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0" w:line="500" w:lineRule="atLeast"/>
        <w:jc w:val="center"/>
        <w:rPr>
          <w:rFonts w:ascii="微软雅黑" w:hAnsi="微软雅黑" w:eastAsia="微软雅黑" w:cs="微软雅黑"/>
          <w:b/>
          <w:color w:val="333333"/>
          <w:sz w:val="37"/>
          <w:szCs w:val="37"/>
        </w:rPr>
      </w:pPr>
      <w:r>
        <w:rPr>
          <w:rFonts w:hint="eastAsia" w:ascii="微软雅黑" w:hAnsi="微软雅黑" w:eastAsia="微软雅黑" w:cs="微软雅黑"/>
          <w:b/>
          <w:color w:val="333333"/>
          <w:kern w:val="0"/>
          <w:sz w:val="37"/>
          <w:szCs w:val="37"/>
          <w:lang w:bidi="ar"/>
        </w:rPr>
        <w:t>方城县自然资源局关于公开选择评估机构承担矿业权出让收益评估项目（202</w:t>
      </w:r>
      <w:r>
        <w:rPr>
          <w:rFonts w:hint="eastAsia" w:ascii="微软雅黑" w:hAnsi="微软雅黑" w:eastAsia="微软雅黑" w:cs="微软雅黑"/>
          <w:b/>
          <w:color w:val="333333"/>
          <w:kern w:val="0"/>
          <w:sz w:val="37"/>
          <w:szCs w:val="37"/>
          <w:lang w:val="en-US" w:eastAsia="zh-CN" w:bidi="ar"/>
        </w:rPr>
        <w:t>4</w:t>
      </w:r>
      <w:r>
        <w:rPr>
          <w:rFonts w:hint="eastAsia" w:ascii="微软雅黑" w:hAnsi="微软雅黑" w:eastAsia="微软雅黑" w:cs="微软雅黑"/>
          <w:b/>
          <w:color w:val="333333"/>
          <w:kern w:val="0"/>
          <w:sz w:val="37"/>
          <w:szCs w:val="37"/>
          <w:lang w:bidi="ar"/>
        </w:rPr>
        <w:t>—1）的公告</w:t>
      </w:r>
    </w:p>
    <w:p>
      <w:pPr>
        <w:widowControl/>
        <w:pBdr>
          <w:bottom w:val="single" w:color="DDDDDD" w:sz="6" w:space="0"/>
        </w:pBdr>
        <w:spacing w:before="150" w:after="150" w:line="450" w:lineRule="atLeast"/>
        <w:jc w:val="center"/>
        <w:rPr>
          <w:rFonts w:ascii="微软雅黑" w:hAnsi="微软雅黑" w:eastAsia="微软雅黑" w:cs="微软雅黑"/>
          <w:color w:val="666666"/>
          <w:sz w:val="24"/>
        </w:rPr>
      </w:pPr>
      <w:r>
        <w:rPr>
          <w:rFonts w:hint="eastAsia" w:ascii="微软雅黑" w:hAnsi="微软雅黑" w:eastAsia="微软雅黑" w:cs="微软雅黑"/>
          <w:color w:val="666666"/>
          <w:kern w:val="0"/>
          <w:sz w:val="24"/>
          <w:lang w:bidi="ar"/>
        </w:rPr>
        <w:t>信息来源： 勘查储量股  发布人： fcxgtj  发布日期： </w:t>
      </w:r>
      <w:r>
        <w:rPr>
          <w:rFonts w:hint="eastAsia" w:ascii="微软雅黑" w:hAnsi="微软雅黑" w:eastAsia="微软雅黑" w:cs="微软雅黑"/>
          <w:color w:val="FF0000"/>
          <w:kern w:val="0"/>
          <w:sz w:val="24"/>
          <w:lang w:bidi="ar"/>
        </w:rPr>
        <w:t>202</w:t>
      </w:r>
      <w:r>
        <w:rPr>
          <w:rFonts w:hint="eastAsia" w:ascii="微软雅黑" w:hAnsi="微软雅黑" w:eastAsia="微软雅黑" w:cs="微软雅黑"/>
          <w:color w:val="FF0000"/>
          <w:kern w:val="0"/>
          <w:sz w:val="24"/>
          <w:lang w:val="en-US" w:eastAsia="zh-CN" w:bidi="ar"/>
        </w:rPr>
        <w:t>4</w:t>
      </w:r>
      <w:r>
        <w:rPr>
          <w:rFonts w:hint="eastAsia" w:ascii="微软雅黑" w:hAnsi="微软雅黑" w:eastAsia="微软雅黑" w:cs="微软雅黑"/>
          <w:color w:val="FF0000"/>
          <w:kern w:val="0"/>
          <w:sz w:val="24"/>
          <w:lang w:bidi="ar"/>
        </w:rPr>
        <w:t>-</w:t>
      </w:r>
      <w:r>
        <w:rPr>
          <w:rFonts w:hint="eastAsia" w:ascii="微软雅黑" w:hAnsi="微软雅黑" w:eastAsia="微软雅黑" w:cs="微软雅黑"/>
          <w:color w:val="FF0000"/>
          <w:kern w:val="0"/>
          <w:sz w:val="24"/>
          <w:lang w:val="en-US" w:eastAsia="zh-CN" w:bidi="ar"/>
        </w:rPr>
        <w:t>4</w:t>
      </w:r>
      <w:r>
        <w:rPr>
          <w:rFonts w:hint="eastAsia" w:ascii="微软雅黑" w:hAnsi="微软雅黑" w:eastAsia="微软雅黑" w:cs="微软雅黑"/>
          <w:color w:val="FF0000"/>
          <w:kern w:val="0"/>
          <w:sz w:val="24"/>
          <w:lang w:bidi="ar"/>
        </w:rPr>
        <w:t>-1</w:t>
      </w:r>
      <w:r>
        <w:rPr>
          <w:rFonts w:hint="eastAsia" w:ascii="微软雅黑" w:hAnsi="微软雅黑" w:eastAsia="微软雅黑" w:cs="微软雅黑"/>
          <w:color w:val="FF0000"/>
          <w:kern w:val="0"/>
          <w:sz w:val="24"/>
          <w:lang w:val="en-US" w:eastAsia="zh-CN" w:bidi="ar"/>
        </w:rPr>
        <w:t>7</w:t>
      </w:r>
      <w:r>
        <w:rPr>
          <w:rFonts w:hint="eastAsia" w:ascii="微软雅黑" w:hAnsi="微软雅黑" w:eastAsia="微软雅黑" w:cs="微软雅黑"/>
          <w:color w:val="FF0000"/>
          <w:kern w:val="0"/>
          <w:sz w:val="24"/>
          <w:lang w:bidi="ar"/>
        </w:rPr>
        <w:t xml:space="preserve"> 10:59</w:t>
      </w:r>
    </w:p>
    <w:p>
      <w:pPr>
        <w:pStyle w:val="4"/>
        <w:widowControl/>
        <w:shd w:val="clear" w:color="auto" w:fill="FFFFFF"/>
        <w:spacing w:beforeAutospacing="0" w:after="150" w:afterAutospacing="0" w:line="500" w:lineRule="exact"/>
        <w:ind w:firstLine="420"/>
        <w:jc w:val="center"/>
        <w:rPr>
          <w:rFonts w:ascii="微软雅黑" w:hAnsi="微软雅黑" w:eastAsia="微软雅黑" w:cs="微软雅黑"/>
          <w:color w:val="5F5F5F"/>
          <w:sz w:val="32"/>
          <w:szCs w:val="32"/>
        </w:rPr>
      </w:pPr>
      <w:r>
        <w:rPr>
          <w:rStyle w:val="7"/>
          <w:rFonts w:hint="eastAsia" w:ascii="宋体" w:hAnsi="宋体" w:eastAsia="宋体" w:cs="宋体"/>
          <w:color w:val="5F5F5F"/>
          <w:sz w:val="32"/>
          <w:szCs w:val="32"/>
          <w:shd w:val="clear" w:color="auto" w:fill="FFFFFF"/>
        </w:rPr>
        <w:t>方城县自然资源局</w:t>
      </w:r>
      <w:bookmarkStart w:id="1" w:name="_GoBack"/>
      <w:bookmarkEnd w:id="1"/>
    </w:p>
    <w:p>
      <w:pPr>
        <w:pStyle w:val="4"/>
        <w:widowControl/>
        <w:shd w:val="clear" w:color="auto" w:fill="FFFFFF"/>
        <w:spacing w:beforeAutospacing="0" w:after="150" w:afterAutospacing="0" w:line="500" w:lineRule="exact"/>
        <w:ind w:firstLine="420"/>
        <w:jc w:val="center"/>
        <w:rPr>
          <w:rFonts w:ascii="微软雅黑" w:hAnsi="微软雅黑" w:eastAsia="微软雅黑" w:cs="微软雅黑"/>
          <w:color w:val="5F5F5F"/>
          <w:sz w:val="30"/>
          <w:szCs w:val="30"/>
        </w:rPr>
      </w:pPr>
      <w:r>
        <w:rPr>
          <w:rStyle w:val="7"/>
          <w:rFonts w:hint="eastAsia" w:ascii="宋体" w:hAnsi="宋体" w:eastAsia="宋体" w:cs="宋体"/>
          <w:color w:val="5F5F5F"/>
          <w:sz w:val="32"/>
          <w:szCs w:val="32"/>
          <w:shd w:val="clear" w:color="auto" w:fill="FFFFFF"/>
        </w:rPr>
        <w:t>关于公开选择评估机构承担矿业权出让收益评估项目</w:t>
      </w:r>
      <w:r>
        <w:rPr>
          <w:rStyle w:val="7"/>
          <w:rFonts w:hint="eastAsia" w:ascii="宋体" w:hAnsi="宋体" w:eastAsia="宋体" w:cs="宋体"/>
          <w:color w:val="5F5F5F"/>
          <w:sz w:val="30"/>
          <w:szCs w:val="30"/>
          <w:shd w:val="clear" w:color="auto" w:fill="FFFFFF"/>
        </w:rPr>
        <w:t>（</w:t>
      </w:r>
      <w:r>
        <w:rPr>
          <w:rStyle w:val="7"/>
          <w:rFonts w:hint="eastAsia" w:ascii="微软雅黑" w:hAnsi="微软雅黑" w:eastAsia="微软雅黑" w:cs="微软雅黑"/>
          <w:color w:val="5F5F5F"/>
          <w:sz w:val="30"/>
          <w:szCs w:val="30"/>
          <w:shd w:val="clear" w:color="auto" w:fill="FFFFFF"/>
        </w:rPr>
        <w:t>202</w:t>
      </w:r>
      <w:r>
        <w:rPr>
          <w:rStyle w:val="7"/>
          <w:rFonts w:hint="eastAsia" w:ascii="微软雅黑" w:hAnsi="微软雅黑" w:eastAsia="微软雅黑" w:cs="微软雅黑"/>
          <w:color w:val="5F5F5F"/>
          <w:sz w:val="30"/>
          <w:szCs w:val="30"/>
          <w:shd w:val="clear" w:color="auto" w:fill="FFFFFF"/>
          <w:lang w:val="en-US" w:eastAsia="zh-CN"/>
        </w:rPr>
        <w:t>4</w:t>
      </w:r>
      <w:r>
        <w:rPr>
          <w:rStyle w:val="7"/>
          <w:rFonts w:hint="eastAsia" w:ascii="宋体" w:hAnsi="宋体" w:eastAsia="宋体" w:cs="宋体"/>
          <w:color w:val="5F5F5F"/>
          <w:sz w:val="30"/>
          <w:szCs w:val="30"/>
          <w:shd w:val="clear" w:color="auto" w:fill="FFFFFF"/>
        </w:rPr>
        <w:t>—</w:t>
      </w:r>
      <w:r>
        <w:rPr>
          <w:rStyle w:val="7"/>
          <w:rFonts w:hint="eastAsia" w:ascii="微软雅黑" w:hAnsi="微软雅黑" w:eastAsia="微软雅黑" w:cs="微软雅黑"/>
          <w:color w:val="5F5F5F"/>
          <w:sz w:val="30"/>
          <w:szCs w:val="30"/>
          <w:shd w:val="clear" w:color="auto" w:fill="FFFFFF"/>
        </w:rPr>
        <w:t>1</w:t>
      </w:r>
      <w:r>
        <w:rPr>
          <w:rStyle w:val="7"/>
          <w:rFonts w:hint="eastAsia" w:ascii="宋体" w:hAnsi="宋体" w:eastAsia="宋体" w:cs="宋体"/>
          <w:color w:val="5F5F5F"/>
          <w:sz w:val="30"/>
          <w:szCs w:val="30"/>
          <w:shd w:val="clear" w:color="auto" w:fill="FFFFFF"/>
        </w:rPr>
        <w:t>）</w:t>
      </w:r>
      <w:r>
        <w:rPr>
          <w:rStyle w:val="7"/>
          <w:rFonts w:hint="eastAsia" w:ascii="宋体" w:hAnsi="宋体" w:eastAsia="宋体" w:cs="宋体"/>
          <w:color w:val="5F5F5F"/>
          <w:sz w:val="32"/>
          <w:szCs w:val="32"/>
          <w:shd w:val="clear" w:color="auto" w:fill="FFFFFF"/>
        </w:rPr>
        <w:t>的公告</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根据《国土资源部关于印发&lt;矿业权评估管理办法(试行)&gt;的通知》（国土资发〔2008〕174号）、《河南省国土资源厅 河南省财政厅关于进一步明确已设矿业权出让收益（价款）处置的意见》（豫国土资发〔2018〕128号）矿业权出让收益评估的有关要求，现公告本期公开选择评估机构承担</w:t>
      </w:r>
      <w:bookmarkStart w:id="0" w:name="_Hlk105573345"/>
      <w:r>
        <w:rPr>
          <w:rFonts w:hint="eastAsia" w:ascii="宋体" w:hAnsi="宋体" w:eastAsia="宋体" w:cs="宋体"/>
          <w:color w:val="5F5F5F"/>
          <w:sz w:val="30"/>
          <w:szCs w:val="30"/>
          <w:shd w:val="clear" w:color="auto" w:fill="FFFFFF"/>
        </w:rPr>
        <w:t>矿业权出让收益评</w:t>
      </w:r>
      <w:bookmarkEnd w:id="0"/>
      <w:r>
        <w:rPr>
          <w:rFonts w:hint="eastAsia" w:ascii="宋体" w:hAnsi="宋体" w:eastAsia="宋体" w:cs="宋体"/>
          <w:color w:val="5F5F5F"/>
          <w:sz w:val="30"/>
          <w:szCs w:val="30"/>
          <w:shd w:val="clear" w:color="auto" w:fill="FFFFFF"/>
        </w:rPr>
        <w:t>估工作的项目：</w:t>
      </w:r>
    </w:p>
    <w:p>
      <w:pPr>
        <w:spacing w:line="500" w:lineRule="exact"/>
        <w:ind w:firstLine="600" w:firstLineChars="200"/>
        <w:rPr>
          <w:rFonts w:ascii="宋体" w:hAnsi="宋体" w:eastAsia="宋体" w:cs="宋体"/>
          <w:color w:val="5F5F5F"/>
          <w:kern w:val="0"/>
          <w:sz w:val="30"/>
          <w:szCs w:val="30"/>
          <w:shd w:val="clear" w:color="auto" w:fill="FFFFFF"/>
          <w:lang w:bidi="ar"/>
        </w:rPr>
      </w:pPr>
      <w:r>
        <w:rPr>
          <w:rFonts w:hint="eastAsia" w:ascii="宋体" w:hAnsi="宋体" w:eastAsia="宋体" w:cs="宋体"/>
          <w:color w:val="5F5F5F"/>
          <w:kern w:val="0"/>
          <w:sz w:val="30"/>
          <w:szCs w:val="30"/>
          <w:shd w:val="clear" w:color="auto" w:fill="FFFFFF"/>
          <w:lang w:val="en-US" w:eastAsia="zh-CN" w:bidi="ar"/>
        </w:rPr>
        <w:t>1</w:t>
      </w:r>
      <w:r>
        <w:rPr>
          <w:rFonts w:hint="eastAsia" w:ascii="宋体" w:hAnsi="宋体" w:eastAsia="宋体" w:cs="宋体"/>
          <w:color w:val="5F5F5F"/>
          <w:kern w:val="0"/>
          <w:sz w:val="30"/>
          <w:szCs w:val="30"/>
          <w:shd w:val="clear" w:color="auto" w:fill="FFFFFF"/>
          <w:lang w:bidi="ar"/>
        </w:rPr>
        <w:t>.方城县金桂豫石材有限公司尚沟南岗饰面花岗岩矿</w:t>
      </w:r>
      <w:r>
        <w:rPr>
          <w:rFonts w:hint="eastAsia" w:ascii="宋体" w:hAnsi="宋体" w:eastAsia="宋体" w:cs="宋体"/>
          <w:color w:val="5F5F5F"/>
          <w:kern w:val="0"/>
          <w:sz w:val="30"/>
          <w:szCs w:val="30"/>
          <w:shd w:val="clear" w:color="auto" w:fill="FFFFFF"/>
          <w:lang w:val="en-US" w:eastAsia="zh-CN" w:bidi="ar"/>
        </w:rPr>
        <w:t>新增动用资源储量采矿权出让收益评估</w:t>
      </w:r>
      <w:r>
        <w:rPr>
          <w:rFonts w:hint="eastAsia" w:ascii="宋体" w:hAnsi="宋体" w:eastAsia="宋体" w:cs="宋体"/>
          <w:color w:val="5F5F5F"/>
          <w:kern w:val="0"/>
          <w:sz w:val="30"/>
          <w:szCs w:val="30"/>
          <w:shd w:val="clear" w:color="auto" w:fill="FFFFFF"/>
          <w:lang w:bidi="ar"/>
        </w:rPr>
        <w:t>;</w:t>
      </w:r>
    </w:p>
    <w:p>
      <w:pPr>
        <w:spacing w:line="500" w:lineRule="exact"/>
        <w:ind w:firstLine="600" w:firstLineChars="200"/>
        <w:rPr>
          <w:rFonts w:ascii="宋体" w:hAnsi="宋体" w:eastAsia="宋体" w:cs="宋体"/>
          <w:color w:val="5F5F5F"/>
          <w:kern w:val="0"/>
          <w:sz w:val="30"/>
          <w:szCs w:val="30"/>
          <w:shd w:val="clear" w:color="auto" w:fill="FFFFFF"/>
          <w:lang w:bidi="ar"/>
        </w:rPr>
      </w:pPr>
      <w:r>
        <w:rPr>
          <w:rFonts w:hint="eastAsia" w:ascii="宋体" w:hAnsi="宋体" w:eastAsia="宋体" w:cs="宋体"/>
          <w:color w:val="5F5F5F"/>
          <w:kern w:val="0"/>
          <w:sz w:val="30"/>
          <w:szCs w:val="30"/>
          <w:shd w:val="clear" w:color="auto" w:fill="FFFFFF"/>
          <w:lang w:val="en-US" w:eastAsia="zh-CN" w:bidi="ar"/>
        </w:rPr>
        <w:t>2</w:t>
      </w:r>
      <w:r>
        <w:rPr>
          <w:rFonts w:hint="eastAsia" w:ascii="宋体" w:hAnsi="宋体" w:eastAsia="宋体" w:cs="宋体"/>
          <w:color w:val="5F5F5F"/>
          <w:kern w:val="0"/>
          <w:sz w:val="30"/>
          <w:szCs w:val="30"/>
          <w:shd w:val="clear" w:color="auto" w:fill="FFFFFF"/>
          <w:lang w:bidi="ar"/>
        </w:rPr>
        <w:t>.方城县裕鑫矿业有限责任公司四里店乡达店建筑用砂矿</w:t>
      </w:r>
      <w:r>
        <w:rPr>
          <w:rFonts w:hint="eastAsia" w:ascii="宋体" w:hAnsi="宋体" w:eastAsia="宋体" w:cs="宋体"/>
          <w:color w:val="5F5F5F"/>
          <w:kern w:val="0"/>
          <w:sz w:val="30"/>
          <w:szCs w:val="30"/>
          <w:shd w:val="clear" w:color="auto" w:fill="FFFFFF"/>
          <w:lang w:val="en-US" w:eastAsia="zh-CN" w:bidi="ar"/>
        </w:rPr>
        <w:t>新增动用资源储量采矿权出让收益评估</w:t>
      </w:r>
      <w:r>
        <w:rPr>
          <w:rFonts w:hint="eastAsia" w:ascii="宋体" w:hAnsi="宋体" w:eastAsia="宋体" w:cs="宋体"/>
          <w:color w:val="5F5F5F"/>
          <w:kern w:val="0"/>
          <w:sz w:val="30"/>
          <w:szCs w:val="30"/>
          <w:shd w:val="clear" w:color="auto" w:fill="FFFFFF"/>
          <w:lang w:bidi="ar"/>
        </w:rPr>
        <w:t>;</w:t>
      </w:r>
    </w:p>
    <w:p>
      <w:pPr>
        <w:spacing w:line="500" w:lineRule="exact"/>
        <w:ind w:firstLine="600" w:firstLineChars="200"/>
        <w:rPr>
          <w:rFonts w:hint="eastAsia" w:ascii="宋体" w:hAnsi="宋体" w:eastAsia="宋体" w:cs="宋体"/>
          <w:color w:val="5F5F5F"/>
          <w:kern w:val="0"/>
          <w:sz w:val="30"/>
          <w:szCs w:val="30"/>
          <w:shd w:val="clear" w:color="auto" w:fill="FFFFFF"/>
          <w:lang w:bidi="ar"/>
        </w:rPr>
      </w:pPr>
      <w:r>
        <w:rPr>
          <w:rFonts w:hint="eastAsia" w:ascii="宋体" w:hAnsi="宋体" w:eastAsia="宋体" w:cs="宋体"/>
          <w:color w:val="5F5F5F"/>
          <w:kern w:val="0"/>
          <w:sz w:val="30"/>
          <w:szCs w:val="30"/>
          <w:shd w:val="clear" w:color="auto" w:fill="FFFFFF"/>
          <w:lang w:val="en-US" w:eastAsia="zh-CN" w:bidi="ar"/>
        </w:rPr>
        <w:t>3</w:t>
      </w:r>
      <w:r>
        <w:rPr>
          <w:rFonts w:hint="eastAsia" w:ascii="宋体" w:hAnsi="宋体" w:eastAsia="宋体" w:cs="宋体"/>
          <w:color w:val="5F5F5F"/>
          <w:kern w:val="0"/>
          <w:sz w:val="30"/>
          <w:szCs w:val="30"/>
          <w:shd w:val="clear" w:color="auto" w:fill="FFFFFF"/>
          <w:lang w:bidi="ar"/>
        </w:rPr>
        <w:t>.南阳市独山玉矿有限公司方城县杨集乡吴庄组钯齿沟建筑用大理岩矿</w:t>
      </w:r>
      <w:r>
        <w:rPr>
          <w:rFonts w:hint="eastAsia" w:ascii="宋体" w:hAnsi="宋体" w:eastAsia="宋体" w:cs="宋体"/>
          <w:color w:val="5F5F5F"/>
          <w:kern w:val="0"/>
          <w:sz w:val="30"/>
          <w:szCs w:val="30"/>
          <w:shd w:val="clear" w:color="auto" w:fill="FFFFFF"/>
          <w:lang w:val="en-US" w:eastAsia="zh-CN" w:bidi="ar"/>
        </w:rPr>
        <w:t>新增动用资源储量采矿权出让收益评估</w:t>
      </w:r>
      <w:r>
        <w:rPr>
          <w:rFonts w:hint="eastAsia" w:ascii="宋体" w:hAnsi="宋体" w:eastAsia="宋体" w:cs="宋体"/>
          <w:color w:val="5F5F5F"/>
          <w:kern w:val="0"/>
          <w:sz w:val="30"/>
          <w:szCs w:val="30"/>
          <w:shd w:val="clear" w:color="auto" w:fill="FFFFFF"/>
          <w:lang w:bidi="ar"/>
        </w:rPr>
        <w:t>;</w:t>
      </w:r>
    </w:p>
    <w:p>
      <w:pPr>
        <w:spacing w:line="500" w:lineRule="exact"/>
        <w:ind w:firstLine="600" w:firstLineChars="200"/>
        <w:rPr>
          <w:rFonts w:hint="eastAsia" w:ascii="宋体" w:hAnsi="宋体" w:eastAsia="宋体" w:cs="宋体"/>
          <w:color w:val="5F5F5F"/>
          <w:kern w:val="0"/>
          <w:sz w:val="30"/>
          <w:szCs w:val="30"/>
          <w:shd w:val="clear" w:color="auto" w:fill="FFFFFF"/>
          <w:lang w:bidi="ar"/>
        </w:rPr>
      </w:pPr>
      <w:r>
        <w:rPr>
          <w:rFonts w:hint="eastAsia" w:ascii="宋体" w:hAnsi="宋体" w:eastAsia="宋体" w:cs="宋体"/>
          <w:color w:val="5F5F5F"/>
          <w:kern w:val="0"/>
          <w:sz w:val="30"/>
          <w:szCs w:val="30"/>
          <w:shd w:val="clear" w:color="auto" w:fill="FFFFFF"/>
          <w:lang w:val="en-US" w:eastAsia="zh-CN" w:bidi="ar"/>
        </w:rPr>
        <w:t>4.</w:t>
      </w:r>
      <w:r>
        <w:rPr>
          <w:rFonts w:hint="eastAsia" w:ascii="宋体" w:hAnsi="宋体" w:eastAsia="宋体" w:cs="宋体"/>
          <w:color w:val="5F5F5F"/>
          <w:kern w:val="0"/>
          <w:sz w:val="30"/>
          <w:szCs w:val="30"/>
          <w:shd w:val="clear" w:color="auto" w:fill="FFFFFF"/>
          <w:lang w:bidi="ar"/>
        </w:rPr>
        <w:t>方城县</w:t>
      </w:r>
      <w:r>
        <w:rPr>
          <w:rFonts w:hint="eastAsia" w:ascii="宋体" w:hAnsi="宋体" w:eastAsia="宋体" w:cs="宋体"/>
          <w:color w:val="5F5F5F"/>
          <w:kern w:val="0"/>
          <w:sz w:val="30"/>
          <w:szCs w:val="30"/>
          <w:shd w:val="clear" w:color="auto" w:fill="FFFFFF"/>
          <w:lang w:val="en-US" w:eastAsia="zh-CN" w:bidi="ar"/>
        </w:rPr>
        <w:t>腾达石业有限公司</w:t>
      </w:r>
      <w:r>
        <w:rPr>
          <w:rFonts w:hint="eastAsia" w:ascii="宋体" w:hAnsi="宋体" w:eastAsia="宋体" w:cs="宋体"/>
          <w:color w:val="5F5F5F"/>
          <w:kern w:val="0"/>
          <w:sz w:val="30"/>
          <w:szCs w:val="30"/>
          <w:shd w:val="clear" w:color="auto" w:fill="FFFFFF"/>
          <w:lang w:bidi="ar"/>
        </w:rPr>
        <w:t>古庄店乡庵沟饰面用花岗岩矿</w:t>
      </w:r>
      <w:r>
        <w:rPr>
          <w:rFonts w:hint="eastAsia" w:ascii="宋体" w:hAnsi="宋体" w:eastAsia="宋体" w:cs="宋体"/>
          <w:color w:val="5F5F5F"/>
          <w:kern w:val="0"/>
          <w:sz w:val="30"/>
          <w:szCs w:val="30"/>
          <w:shd w:val="clear" w:color="auto" w:fill="FFFFFF"/>
          <w:lang w:val="en-US" w:eastAsia="zh-CN" w:bidi="ar"/>
        </w:rPr>
        <w:t>新增动用资源储量采矿权出让收益评估</w:t>
      </w:r>
      <w:r>
        <w:rPr>
          <w:rFonts w:hint="eastAsia" w:ascii="宋体" w:hAnsi="宋体" w:eastAsia="宋体" w:cs="宋体"/>
          <w:color w:val="5F5F5F"/>
          <w:kern w:val="0"/>
          <w:sz w:val="30"/>
          <w:szCs w:val="30"/>
          <w:shd w:val="clear" w:color="auto" w:fill="FFFFFF"/>
          <w:lang w:bidi="ar"/>
        </w:rPr>
        <w:t>;</w:t>
      </w:r>
    </w:p>
    <w:p>
      <w:pPr>
        <w:spacing w:line="500" w:lineRule="exact"/>
        <w:ind w:firstLine="602" w:firstLineChars="200"/>
        <w:rPr>
          <w:rFonts w:ascii="宋体" w:hAnsi="宋体" w:eastAsia="宋体" w:cs="宋体"/>
          <w:b/>
          <w:bCs/>
          <w:color w:val="5F5F5F"/>
          <w:sz w:val="30"/>
          <w:szCs w:val="30"/>
          <w:shd w:val="clear" w:color="auto" w:fill="FFFFFF"/>
          <w:lang w:bidi="ar"/>
        </w:rPr>
      </w:pPr>
      <w:r>
        <w:rPr>
          <w:rFonts w:hint="eastAsia" w:ascii="宋体" w:hAnsi="宋体" w:eastAsia="宋体" w:cs="宋体"/>
          <w:b/>
          <w:bCs/>
          <w:color w:val="5F5F5F"/>
          <w:sz w:val="30"/>
          <w:szCs w:val="30"/>
          <w:shd w:val="clear" w:color="auto" w:fill="FFFFFF"/>
          <w:lang w:bidi="ar"/>
        </w:rPr>
        <w:t>一、报名条件</w:t>
      </w:r>
    </w:p>
    <w:p>
      <w:pPr>
        <w:pStyle w:val="4"/>
        <w:widowControl/>
        <w:shd w:val="clear" w:color="auto" w:fill="FFFFFF"/>
        <w:spacing w:beforeAutospacing="0" w:after="150" w:afterAutospacing="0" w:line="500" w:lineRule="exact"/>
        <w:ind w:firstLine="480"/>
        <w:rPr>
          <w:rFonts w:ascii="宋体" w:hAnsi="宋体" w:eastAsia="宋体" w:cs="宋体"/>
          <w:color w:val="5F5F5F"/>
          <w:sz w:val="30"/>
          <w:szCs w:val="30"/>
          <w:shd w:val="clear" w:color="auto" w:fill="FFFFFF"/>
          <w:lang w:bidi="ar"/>
        </w:rPr>
      </w:pPr>
      <w:r>
        <w:rPr>
          <w:rFonts w:hint="eastAsia" w:ascii="宋体" w:hAnsi="宋体" w:eastAsia="宋体" w:cs="宋体"/>
          <w:color w:val="5F5F5F"/>
          <w:sz w:val="30"/>
          <w:szCs w:val="30"/>
          <w:shd w:val="clear" w:color="auto" w:fill="FFFFFF"/>
          <w:lang w:bidi="ar"/>
        </w:rPr>
        <w:t>1.具备矿业权评估资格，与所申报评估项目及矿业权申请人无任何利害关系；</w:t>
      </w:r>
    </w:p>
    <w:p>
      <w:pPr>
        <w:pStyle w:val="4"/>
        <w:widowControl/>
        <w:shd w:val="clear" w:color="auto" w:fill="FFFFFF"/>
        <w:spacing w:beforeAutospacing="0" w:after="150" w:afterAutospacing="0" w:line="500" w:lineRule="exact"/>
        <w:ind w:firstLine="480"/>
        <w:rPr>
          <w:rFonts w:ascii="宋体" w:hAnsi="宋体" w:eastAsia="宋体" w:cs="宋体"/>
          <w:color w:val="5F5F5F"/>
          <w:sz w:val="30"/>
          <w:szCs w:val="30"/>
          <w:shd w:val="clear" w:color="auto" w:fill="FFFFFF"/>
          <w:lang w:bidi="ar"/>
        </w:rPr>
      </w:pPr>
      <w:r>
        <w:rPr>
          <w:rFonts w:hint="eastAsia" w:ascii="宋体" w:hAnsi="宋体" w:eastAsia="宋体" w:cs="宋体"/>
          <w:color w:val="5F5F5F"/>
          <w:sz w:val="30"/>
          <w:szCs w:val="30"/>
          <w:shd w:val="clear" w:color="auto" w:fill="FFFFFF"/>
          <w:lang w:bidi="ar"/>
        </w:rPr>
        <w:t>2.近两年内无受到行政处罚或自律惩戒记录；</w:t>
      </w:r>
    </w:p>
    <w:p>
      <w:pPr>
        <w:pStyle w:val="4"/>
        <w:widowControl/>
        <w:shd w:val="clear" w:color="auto" w:fill="FFFFFF"/>
        <w:spacing w:beforeAutospacing="0" w:after="150" w:afterAutospacing="0" w:line="500" w:lineRule="exact"/>
        <w:ind w:firstLine="480"/>
        <w:rPr>
          <w:rFonts w:ascii="宋体" w:hAnsi="宋体" w:eastAsia="宋体" w:cs="宋体"/>
          <w:color w:val="5F5F5F"/>
          <w:sz w:val="30"/>
          <w:szCs w:val="30"/>
          <w:shd w:val="clear" w:color="auto" w:fill="FFFFFF"/>
          <w:lang w:bidi="ar"/>
        </w:rPr>
      </w:pPr>
      <w:r>
        <w:rPr>
          <w:rFonts w:hint="eastAsia" w:ascii="宋体" w:hAnsi="宋体" w:eastAsia="宋体" w:cs="宋体"/>
          <w:color w:val="5F5F5F"/>
          <w:sz w:val="30"/>
          <w:szCs w:val="30"/>
          <w:shd w:val="clear" w:color="auto" w:fill="FFFFFF"/>
          <w:lang w:bidi="ar"/>
        </w:rPr>
        <w:t>3.参与评估的评估人员组成中至少含地质类、采（选）矿类、经济类专业背景；</w:t>
      </w:r>
    </w:p>
    <w:p>
      <w:pPr>
        <w:pStyle w:val="4"/>
        <w:widowControl/>
        <w:shd w:val="clear" w:color="auto" w:fill="FFFFFF"/>
        <w:spacing w:beforeAutospacing="0" w:after="150" w:afterAutospacing="0" w:line="500" w:lineRule="exact"/>
        <w:ind w:firstLine="480"/>
        <w:rPr>
          <w:rFonts w:ascii="宋体" w:hAnsi="宋体" w:eastAsia="宋体" w:cs="宋体"/>
          <w:color w:val="5F5F5F"/>
          <w:sz w:val="30"/>
          <w:szCs w:val="30"/>
          <w:shd w:val="clear" w:color="auto" w:fill="FFFFFF"/>
          <w:lang w:bidi="ar"/>
        </w:rPr>
      </w:pPr>
      <w:r>
        <w:rPr>
          <w:rFonts w:hint="eastAsia" w:ascii="宋体" w:hAnsi="宋体" w:eastAsia="宋体" w:cs="宋体"/>
          <w:color w:val="5F5F5F"/>
          <w:sz w:val="30"/>
          <w:szCs w:val="30"/>
          <w:shd w:val="clear" w:color="auto" w:fill="FFFFFF"/>
          <w:lang w:bidi="ar"/>
        </w:rPr>
        <w:t>4.参与评估的主要评估师执业年限应不少于3年；</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lang w:bidi="ar"/>
        </w:rPr>
        <w:t>5.参与评估的主要评估师应评估过相同或类似</w:t>
      </w:r>
      <w:r>
        <w:rPr>
          <w:rFonts w:hint="eastAsia" w:ascii="宋体" w:hAnsi="宋体" w:eastAsia="宋体" w:cs="宋体"/>
          <w:color w:val="5F5F5F"/>
          <w:sz w:val="30"/>
          <w:szCs w:val="30"/>
          <w:shd w:val="clear" w:color="auto" w:fill="FFFFFF"/>
        </w:rPr>
        <w:t>矿种；</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6.出具满足报名要求的承诺函（加盖机构公章、法定代表人签字）。</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7.河南省</w:t>
      </w:r>
      <w:r>
        <w:rPr>
          <w:rFonts w:hint="eastAsia" w:ascii="宋体" w:hAnsi="宋体" w:eastAsia="宋体" w:cs="宋体"/>
          <w:color w:val="5F5F5F"/>
          <w:sz w:val="30"/>
          <w:szCs w:val="30"/>
          <w:shd w:val="clear" w:color="auto" w:fill="FFFFFF"/>
          <w:lang w:val="en-US" w:eastAsia="zh-CN"/>
        </w:rPr>
        <w:t>自然资源</w:t>
      </w:r>
      <w:r>
        <w:rPr>
          <w:rFonts w:hint="eastAsia" w:ascii="宋体" w:hAnsi="宋体" w:eastAsia="宋体" w:cs="宋体"/>
          <w:color w:val="5F5F5F"/>
          <w:sz w:val="30"/>
          <w:szCs w:val="30"/>
          <w:shd w:val="clear" w:color="auto" w:fill="FFFFFF"/>
        </w:rPr>
        <w:t>厅矿业权出让收益评估机构招标入围单位范围内。</w:t>
      </w:r>
    </w:p>
    <w:p>
      <w:pPr>
        <w:pStyle w:val="4"/>
        <w:widowControl/>
        <w:shd w:val="clear" w:color="auto" w:fill="FFFFFF"/>
        <w:spacing w:beforeAutospacing="0" w:after="150" w:afterAutospacing="0" w:line="500" w:lineRule="exact"/>
        <w:ind w:firstLine="602" w:firstLineChars="200"/>
        <w:rPr>
          <w:rFonts w:ascii="微软雅黑" w:hAnsi="微软雅黑" w:eastAsia="微软雅黑" w:cs="微软雅黑"/>
          <w:b/>
          <w:color w:val="5F5F5F"/>
          <w:sz w:val="30"/>
          <w:szCs w:val="30"/>
        </w:rPr>
      </w:pPr>
      <w:r>
        <w:rPr>
          <w:rStyle w:val="7"/>
          <w:rFonts w:hint="eastAsia" w:ascii="宋体" w:hAnsi="宋体" w:eastAsia="宋体" w:cs="宋体"/>
          <w:color w:val="5F5F5F"/>
          <w:sz w:val="30"/>
          <w:szCs w:val="30"/>
          <w:shd w:val="clear" w:color="auto" w:fill="FFFFFF"/>
        </w:rPr>
        <w:t>二、报名需提交的资料</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1、申请书；</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2、公司营业执照正副本复印件；</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3、采矿权评估资格证书正副本复印件；</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4、注册评估师资格证书、注册证书及专业证书复印件；</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5、矿业权评估机构报名表；</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6、质量承诺书；</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7、法定代表人身份证复印件，如有委托请同时出具授权委托书及受委托人身份证复印件。</w:t>
      </w:r>
    </w:p>
    <w:p>
      <w:pPr>
        <w:pStyle w:val="4"/>
        <w:widowControl/>
        <w:shd w:val="clear" w:color="auto" w:fill="FFFFFF"/>
        <w:spacing w:beforeAutospacing="0" w:after="150" w:afterAutospacing="0" w:line="500" w:lineRule="exact"/>
        <w:ind w:firstLine="48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以上材料均需加盖公章，在矿业权评估机构报名表上一定要写清联系方式，如未留联系方式和留的联系方式联系不上，责任由相关评估机构承担。</w:t>
      </w:r>
    </w:p>
    <w:p>
      <w:pPr>
        <w:pStyle w:val="4"/>
        <w:widowControl/>
        <w:shd w:val="clear" w:color="auto" w:fill="FFFFFF"/>
        <w:spacing w:beforeAutospacing="0" w:after="150" w:afterAutospacing="0" w:line="500" w:lineRule="exact"/>
        <w:ind w:firstLine="465"/>
        <w:rPr>
          <w:rFonts w:ascii="微软雅黑" w:hAnsi="微软雅黑" w:eastAsia="微软雅黑" w:cs="微软雅黑"/>
          <w:color w:val="5F5F5F"/>
          <w:sz w:val="30"/>
          <w:szCs w:val="30"/>
        </w:rPr>
      </w:pPr>
      <w:r>
        <w:rPr>
          <w:rStyle w:val="7"/>
          <w:rFonts w:hint="eastAsia" w:ascii="宋体" w:hAnsi="宋体" w:eastAsia="宋体" w:cs="宋体"/>
          <w:color w:val="5F5F5F"/>
          <w:sz w:val="30"/>
          <w:szCs w:val="30"/>
          <w:shd w:val="clear" w:color="auto" w:fill="FFFFFF"/>
        </w:rPr>
        <w:t>三、时间安排</w:t>
      </w:r>
    </w:p>
    <w:p>
      <w:pPr>
        <w:pStyle w:val="4"/>
        <w:widowControl/>
        <w:shd w:val="clear" w:color="auto" w:fill="FFFFFF"/>
        <w:spacing w:beforeAutospacing="0" w:after="150" w:afterAutospacing="0" w:line="500" w:lineRule="exact"/>
        <w:ind w:firstLine="465"/>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202</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年</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月</w:t>
      </w:r>
      <w:r>
        <w:rPr>
          <w:rFonts w:ascii="宋体" w:hAnsi="宋体" w:eastAsia="宋体" w:cs="宋体"/>
          <w:color w:val="5F5F5F"/>
          <w:sz w:val="30"/>
          <w:szCs w:val="30"/>
          <w:shd w:val="clear" w:color="auto" w:fill="FFFFFF"/>
        </w:rPr>
        <w:t>1</w:t>
      </w:r>
      <w:r>
        <w:rPr>
          <w:rFonts w:hint="eastAsia" w:ascii="宋体" w:hAnsi="宋体" w:eastAsia="宋体" w:cs="宋体"/>
          <w:color w:val="5F5F5F"/>
          <w:sz w:val="30"/>
          <w:szCs w:val="30"/>
          <w:shd w:val="clear" w:color="auto" w:fill="FFFFFF"/>
          <w:lang w:val="en-US" w:eastAsia="zh-CN"/>
        </w:rPr>
        <w:t>7</w:t>
      </w:r>
      <w:r>
        <w:rPr>
          <w:rFonts w:hint="eastAsia" w:ascii="宋体" w:hAnsi="宋体" w:eastAsia="宋体" w:cs="宋体"/>
          <w:color w:val="5F5F5F"/>
          <w:sz w:val="30"/>
          <w:szCs w:val="30"/>
          <w:shd w:val="clear" w:color="auto" w:fill="FFFFFF"/>
        </w:rPr>
        <w:t>日-202</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年</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月</w:t>
      </w:r>
      <w:r>
        <w:rPr>
          <w:rFonts w:ascii="宋体" w:hAnsi="宋体" w:eastAsia="宋体" w:cs="宋体"/>
          <w:color w:val="5F5F5F"/>
          <w:sz w:val="30"/>
          <w:szCs w:val="30"/>
          <w:shd w:val="clear" w:color="auto" w:fill="FFFFFF"/>
        </w:rPr>
        <w:t>2</w:t>
      </w:r>
      <w:r>
        <w:rPr>
          <w:rFonts w:hint="eastAsia" w:ascii="宋体" w:hAnsi="宋体" w:eastAsia="宋体" w:cs="宋体"/>
          <w:color w:val="5F5F5F"/>
          <w:sz w:val="30"/>
          <w:szCs w:val="30"/>
          <w:shd w:val="clear" w:color="auto" w:fill="FFFFFF"/>
          <w:lang w:val="en-US" w:eastAsia="zh-CN"/>
        </w:rPr>
        <w:t>3</w:t>
      </w:r>
      <w:r>
        <w:rPr>
          <w:rFonts w:hint="eastAsia" w:ascii="宋体" w:hAnsi="宋体" w:eastAsia="宋体" w:cs="宋体"/>
          <w:color w:val="5F5F5F"/>
          <w:sz w:val="30"/>
          <w:szCs w:val="30"/>
          <w:shd w:val="clear" w:color="auto" w:fill="FFFFFF"/>
        </w:rPr>
        <w:t>日，项目公布、评估机构报名。</w:t>
      </w:r>
    </w:p>
    <w:p>
      <w:pPr>
        <w:pStyle w:val="4"/>
        <w:widowControl/>
        <w:shd w:val="clear" w:color="auto" w:fill="FFFFFF"/>
        <w:spacing w:beforeAutospacing="0" w:after="150" w:afterAutospacing="0" w:line="500" w:lineRule="exact"/>
        <w:ind w:firstLine="465"/>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202</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年</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月</w:t>
      </w:r>
      <w:r>
        <w:rPr>
          <w:rFonts w:ascii="宋体" w:hAnsi="宋体" w:eastAsia="宋体" w:cs="宋体"/>
          <w:color w:val="5F5F5F"/>
          <w:sz w:val="30"/>
          <w:szCs w:val="30"/>
          <w:shd w:val="clear" w:color="auto" w:fill="FFFFFF"/>
        </w:rPr>
        <w:t>2</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日-202</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年</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月</w:t>
      </w:r>
      <w:r>
        <w:rPr>
          <w:rFonts w:hint="eastAsia" w:ascii="宋体" w:hAnsi="宋体" w:eastAsia="宋体" w:cs="宋体"/>
          <w:color w:val="5F5F5F"/>
          <w:sz w:val="30"/>
          <w:szCs w:val="30"/>
          <w:shd w:val="clear" w:color="auto" w:fill="FFFFFF"/>
          <w:lang w:val="en-US" w:eastAsia="zh-CN"/>
        </w:rPr>
        <w:t>26</w:t>
      </w:r>
      <w:r>
        <w:rPr>
          <w:rFonts w:hint="eastAsia" w:ascii="宋体" w:hAnsi="宋体" w:eastAsia="宋体" w:cs="宋体"/>
          <w:color w:val="5F5F5F"/>
          <w:sz w:val="30"/>
          <w:szCs w:val="30"/>
          <w:shd w:val="clear" w:color="auto" w:fill="FFFFFF"/>
        </w:rPr>
        <w:t>日在方城县自然资源局网站公示通过资格审查的评估机构名单。</w:t>
      </w:r>
    </w:p>
    <w:p>
      <w:pPr>
        <w:pStyle w:val="4"/>
        <w:widowControl/>
        <w:shd w:val="clear" w:color="auto" w:fill="FFFFFF"/>
        <w:spacing w:beforeAutospacing="0" w:after="150" w:afterAutospacing="0" w:line="500" w:lineRule="exact"/>
        <w:ind w:firstLine="465"/>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202</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年</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月</w:t>
      </w:r>
      <w:r>
        <w:rPr>
          <w:rFonts w:hint="eastAsia" w:ascii="宋体" w:hAnsi="宋体" w:eastAsia="宋体" w:cs="宋体"/>
          <w:color w:val="5F5F5F"/>
          <w:sz w:val="30"/>
          <w:szCs w:val="30"/>
          <w:shd w:val="clear" w:color="auto" w:fill="FFFFFF"/>
          <w:lang w:val="en-US" w:eastAsia="zh-CN"/>
        </w:rPr>
        <w:t>30</w:t>
      </w:r>
      <w:r>
        <w:rPr>
          <w:rFonts w:hint="eastAsia" w:ascii="宋体" w:hAnsi="宋体" w:eastAsia="宋体" w:cs="宋体"/>
          <w:color w:val="5F5F5F"/>
          <w:sz w:val="30"/>
          <w:szCs w:val="30"/>
          <w:shd w:val="clear" w:color="auto" w:fill="FFFFFF"/>
        </w:rPr>
        <w:t>日上午10:00在方城县自然资源局南三楼会议室公开摇号。</w:t>
      </w:r>
    </w:p>
    <w:p>
      <w:pPr>
        <w:pStyle w:val="4"/>
        <w:widowControl/>
        <w:shd w:val="clear" w:color="auto" w:fill="FFFFFF"/>
        <w:spacing w:beforeAutospacing="0" w:after="150" w:afterAutospacing="0" w:line="500" w:lineRule="exact"/>
        <w:ind w:firstLine="465"/>
        <w:rPr>
          <w:rFonts w:ascii="微软雅黑" w:hAnsi="微软雅黑" w:eastAsia="微软雅黑" w:cs="微软雅黑"/>
          <w:color w:val="5F5F5F"/>
          <w:sz w:val="30"/>
          <w:szCs w:val="30"/>
        </w:rPr>
      </w:pPr>
      <w:r>
        <w:rPr>
          <w:rStyle w:val="7"/>
          <w:rFonts w:hint="eastAsia" w:ascii="宋体" w:hAnsi="宋体" w:eastAsia="宋体" w:cs="宋体"/>
          <w:color w:val="5F5F5F"/>
          <w:sz w:val="30"/>
          <w:szCs w:val="30"/>
          <w:shd w:val="clear" w:color="auto" w:fill="FFFFFF"/>
        </w:rPr>
        <w:t>四、注意事项</w:t>
      </w:r>
    </w:p>
    <w:p>
      <w:pPr>
        <w:pStyle w:val="4"/>
        <w:widowControl/>
        <w:shd w:val="clear" w:color="auto" w:fill="FFFFFF"/>
        <w:spacing w:beforeAutospacing="0" w:after="150" w:afterAutospacing="0" w:line="500" w:lineRule="exact"/>
        <w:ind w:firstLine="36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1.矿业权出让收益评估费用按照河南省有关财政支付标准确定。</w:t>
      </w:r>
    </w:p>
    <w:p>
      <w:pPr>
        <w:pStyle w:val="4"/>
        <w:widowControl/>
        <w:shd w:val="clear" w:color="auto" w:fill="FFFFFF"/>
        <w:spacing w:beforeAutospacing="0" w:after="150" w:afterAutospacing="0" w:line="500" w:lineRule="exact"/>
        <w:ind w:firstLine="36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2.愿承担项目的评估机构应在规定的报名时间内向我局提交加盖印章的扫描或PDF版的电子报名材料（发至邮箱：fckchj@163.com.com），不按要求提供报名材料的，报名申请无效。</w:t>
      </w:r>
    </w:p>
    <w:p>
      <w:pPr>
        <w:pStyle w:val="4"/>
        <w:widowControl/>
        <w:shd w:val="clear" w:color="auto" w:fill="FFFFFF"/>
        <w:spacing w:beforeAutospacing="0" w:after="150" w:afterAutospacing="0" w:line="500" w:lineRule="exact"/>
        <w:ind w:firstLine="36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3.我局将对报名单位资格进行审核，不符合条件的单位，有关申报资料不再退回；通过资格审核的单位自行按时参加抽签，不再另行通知，过时不候。</w:t>
      </w:r>
    </w:p>
    <w:p>
      <w:pPr>
        <w:pStyle w:val="4"/>
        <w:widowControl/>
        <w:shd w:val="clear" w:color="auto" w:fill="FFFFFF"/>
        <w:spacing w:beforeAutospacing="0" w:after="150" w:afterAutospacing="0" w:line="500" w:lineRule="exact"/>
        <w:rPr>
          <w:rFonts w:ascii="微软雅黑" w:hAnsi="微软雅黑" w:eastAsia="宋体" w:cs="微软雅黑"/>
          <w:color w:val="5F5F5F"/>
          <w:sz w:val="30"/>
          <w:szCs w:val="30"/>
        </w:rPr>
      </w:pPr>
      <w:r>
        <w:rPr>
          <w:rFonts w:hint="eastAsia" w:ascii="宋体" w:hAnsi="宋体" w:eastAsia="宋体" w:cs="宋体"/>
          <w:color w:val="5F5F5F"/>
          <w:sz w:val="30"/>
          <w:szCs w:val="30"/>
          <w:shd w:val="clear" w:color="auto" w:fill="FFFFFF"/>
        </w:rPr>
        <w:t>联系人：张</w:t>
      </w:r>
      <w:r>
        <w:rPr>
          <w:rFonts w:hint="eastAsia" w:ascii="宋体" w:hAnsi="宋体" w:eastAsia="宋体" w:cs="宋体"/>
          <w:color w:val="5F5F5F"/>
          <w:sz w:val="30"/>
          <w:szCs w:val="30"/>
          <w:shd w:val="clear" w:color="auto" w:fill="FFFFFF"/>
          <w:lang w:val="en-US" w:eastAsia="zh-CN"/>
        </w:rPr>
        <w:t>先生</w:t>
      </w:r>
      <w:r>
        <w:rPr>
          <w:rFonts w:hint="eastAsia" w:ascii="宋体" w:hAnsi="宋体" w:eastAsia="宋体" w:cs="宋体"/>
          <w:color w:val="5F5F5F"/>
          <w:sz w:val="30"/>
          <w:szCs w:val="30"/>
          <w:shd w:val="clear" w:color="auto" w:fill="FFFFFF"/>
        </w:rPr>
        <w:t>          联系电话：037767280699</w:t>
      </w:r>
    </w:p>
    <w:p>
      <w:pPr>
        <w:pStyle w:val="4"/>
        <w:widowControl/>
        <w:shd w:val="clear" w:color="auto" w:fill="FFFFFF"/>
        <w:spacing w:beforeAutospacing="0" w:after="150" w:afterAutospacing="0" w:line="500" w:lineRule="exact"/>
        <w:ind w:firstLine="42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 附件：矿业权评估机构报名表   </w:t>
      </w:r>
    </w:p>
    <w:p>
      <w:pPr>
        <w:pStyle w:val="4"/>
        <w:widowControl/>
        <w:shd w:val="clear" w:color="auto" w:fill="FFFFFF"/>
        <w:spacing w:beforeAutospacing="0" w:after="150" w:afterAutospacing="0" w:line="500" w:lineRule="exact"/>
        <w:ind w:firstLine="420"/>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  </w:t>
      </w:r>
    </w:p>
    <w:p>
      <w:pPr>
        <w:pStyle w:val="4"/>
        <w:widowControl/>
        <w:shd w:val="clear" w:color="auto" w:fill="FFFFFF"/>
        <w:spacing w:beforeAutospacing="0" w:after="150" w:afterAutospacing="0" w:line="500" w:lineRule="exact"/>
        <w:ind w:firstLine="420"/>
        <w:jc w:val="right"/>
        <w:rPr>
          <w:rFonts w:ascii="微软雅黑" w:hAnsi="微软雅黑" w:eastAsia="微软雅黑" w:cs="微软雅黑"/>
          <w:color w:val="5F5F5F"/>
          <w:sz w:val="30"/>
          <w:szCs w:val="30"/>
        </w:rPr>
      </w:pPr>
      <w:r>
        <w:rPr>
          <w:rFonts w:hint="eastAsia" w:ascii="宋体" w:hAnsi="宋体" w:eastAsia="宋体" w:cs="宋体"/>
          <w:color w:val="5F5F5F"/>
          <w:sz w:val="30"/>
          <w:szCs w:val="30"/>
          <w:shd w:val="clear" w:color="auto" w:fill="FFFFFF"/>
        </w:rPr>
        <w:t>202</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年</w:t>
      </w:r>
      <w:r>
        <w:rPr>
          <w:rFonts w:hint="eastAsia" w:ascii="宋体" w:hAnsi="宋体" w:eastAsia="宋体" w:cs="宋体"/>
          <w:color w:val="5F5F5F"/>
          <w:sz w:val="30"/>
          <w:szCs w:val="30"/>
          <w:shd w:val="clear" w:color="auto" w:fill="FFFFFF"/>
          <w:lang w:val="en-US" w:eastAsia="zh-CN"/>
        </w:rPr>
        <w:t>4</w:t>
      </w:r>
      <w:r>
        <w:rPr>
          <w:rFonts w:hint="eastAsia" w:ascii="宋体" w:hAnsi="宋体" w:eastAsia="宋体" w:cs="宋体"/>
          <w:color w:val="5F5F5F"/>
          <w:sz w:val="30"/>
          <w:szCs w:val="30"/>
          <w:shd w:val="clear" w:color="auto" w:fill="FFFFFF"/>
        </w:rPr>
        <w:t>月1</w:t>
      </w:r>
      <w:r>
        <w:rPr>
          <w:rFonts w:hint="eastAsia" w:ascii="宋体" w:hAnsi="宋体" w:eastAsia="宋体" w:cs="宋体"/>
          <w:color w:val="5F5F5F"/>
          <w:sz w:val="30"/>
          <w:szCs w:val="30"/>
          <w:shd w:val="clear" w:color="auto" w:fill="FFFFFF"/>
          <w:lang w:val="en-US" w:eastAsia="zh-CN"/>
        </w:rPr>
        <w:t>7</w:t>
      </w:r>
      <w:r>
        <w:rPr>
          <w:rFonts w:hint="eastAsia" w:ascii="宋体" w:hAnsi="宋体" w:eastAsia="宋体" w:cs="宋体"/>
          <w:color w:val="5F5F5F"/>
          <w:sz w:val="30"/>
          <w:szCs w:val="30"/>
          <w:shd w:val="clear" w:color="auto" w:fill="FFFFFF"/>
        </w:rPr>
        <w:t>日</w:t>
      </w:r>
    </w:p>
    <w:p>
      <w:pPr>
        <w:pStyle w:val="4"/>
        <w:widowControl/>
        <w:shd w:val="clear" w:color="auto" w:fill="FFFFFF"/>
        <w:spacing w:beforeAutospacing="0" w:after="150" w:afterAutospacing="0" w:line="500" w:lineRule="exact"/>
        <w:rPr>
          <w:rStyle w:val="7"/>
          <w:rFonts w:hint="eastAsia" w:ascii="宋体" w:hAnsi="宋体" w:eastAsia="宋体" w:cs="宋体"/>
          <w:color w:val="5F5F5F"/>
          <w:shd w:val="clear" w:color="auto" w:fill="FFFFFF"/>
        </w:rPr>
      </w:pPr>
    </w:p>
    <w:p>
      <w:pPr>
        <w:pStyle w:val="4"/>
        <w:widowControl/>
        <w:shd w:val="clear" w:color="auto" w:fill="FFFFFF"/>
        <w:spacing w:beforeAutospacing="0" w:after="150" w:afterAutospacing="0" w:line="500" w:lineRule="exact"/>
        <w:rPr>
          <w:rStyle w:val="7"/>
          <w:rFonts w:hint="eastAsia" w:ascii="宋体" w:hAnsi="宋体" w:eastAsia="宋体" w:cs="宋体"/>
          <w:color w:val="5F5F5F"/>
          <w:shd w:val="clear" w:color="auto" w:fill="FFFFFF"/>
        </w:rPr>
      </w:pPr>
    </w:p>
    <w:p>
      <w:pPr>
        <w:pStyle w:val="4"/>
        <w:widowControl/>
        <w:shd w:val="clear" w:color="auto" w:fill="FFFFFF"/>
        <w:spacing w:beforeAutospacing="0" w:after="150" w:afterAutospacing="0" w:line="500" w:lineRule="exact"/>
        <w:rPr>
          <w:rStyle w:val="7"/>
          <w:rFonts w:hint="eastAsia" w:ascii="宋体" w:hAnsi="宋体" w:eastAsia="宋体" w:cs="宋体"/>
          <w:color w:val="5F5F5F"/>
          <w:shd w:val="clear" w:color="auto" w:fill="FFFFFF"/>
        </w:rPr>
      </w:pPr>
    </w:p>
    <w:p>
      <w:pPr>
        <w:pStyle w:val="4"/>
        <w:widowControl/>
        <w:shd w:val="clear" w:color="auto" w:fill="FFFFFF"/>
        <w:spacing w:beforeAutospacing="0" w:after="150" w:afterAutospacing="0" w:line="500" w:lineRule="exact"/>
        <w:rPr>
          <w:rStyle w:val="7"/>
          <w:rFonts w:hint="eastAsia" w:ascii="宋体" w:hAnsi="宋体" w:eastAsia="宋体" w:cs="宋体"/>
          <w:color w:val="5F5F5F"/>
          <w:shd w:val="clear" w:color="auto" w:fill="FFFFFF"/>
        </w:rPr>
      </w:pPr>
    </w:p>
    <w:p>
      <w:pPr>
        <w:pStyle w:val="4"/>
        <w:widowControl/>
        <w:shd w:val="clear" w:color="auto" w:fill="FFFFFF"/>
        <w:spacing w:beforeAutospacing="0" w:after="150" w:afterAutospacing="0" w:line="500" w:lineRule="exact"/>
        <w:rPr>
          <w:rStyle w:val="7"/>
          <w:rFonts w:hint="eastAsia" w:ascii="宋体" w:hAnsi="宋体" w:eastAsia="宋体" w:cs="宋体"/>
          <w:color w:val="5F5F5F"/>
          <w:shd w:val="clear" w:color="auto" w:fill="FFFFFF"/>
        </w:rPr>
      </w:pPr>
    </w:p>
    <w:p>
      <w:pPr>
        <w:pStyle w:val="4"/>
        <w:widowControl/>
        <w:shd w:val="clear" w:color="auto" w:fill="FFFFFF"/>
        <w:spacing w:beforeAutospacing="0" w:after="150" w:afterAutospacing="0" w:line="500" w:lineRule="exact"/>
        <w:rPr>
          <w:rFonts w:ascii="微软雅黑" w:hAnsi="微软雅黑" w:eastAsia="微软雅黑" w:cs="微软雅黑"/>
          <w:color w:val="5F5F5F"/>
        </w:rPr>
      </w:pPr>
      <w:r>
        <w:rPr>
          <w:rStyle w:val="7"/>
          <w:rFonts w:hint="eastAsia" w:ascii="宋体" w:hAnsi="宋体" w:eastAsia="宋体" w:cs="宋体"/>
          <w:color w:val="5F5F5F"/>
          <w:shd w:val="clear" w:color="auto" w:fill="FFFFFF"/>
        </w:rPr>
        <w:t>附件</w:t>
      </w:r>
    </w:p>
    <w:tbl>
      <w:tblPr>
        <w:tblStyle w:val="5"/>
        <w:tblW w:w="9460" w:type="dxa"/>
        <w:jc w:val="center"/>
        <w:shd w:val="clear" w:color="auto" w:fill="FFFFFF"/>
        <w:tblLayout w:type="fixed"/>
        <w:tblCellMar>
          <w:top w:w="0" w:type="dxa"/>
          <w:left w:w="0" w:type="dxa"/>
          <w:bottom w:w="0" w:type="dxa"/>
          <w:right w:w="0" w:type="dxa"/>
        </w:tblCellMar>
      </w:tblPr>
      <w:tblGrid>
        <w:gridCol w:w="2457"/>
        <w:gridCol w:w="1790"/>
        <w:gridCol w:w="2371"/>
        <w:gridCol w:w="1345"/>
        <w:gridCol w:w="90"/>
        <w:gridCol w:w="1407"/>
      </w:tblGrid>
      <w:tr>
        <w:tblPrEx>
          <w:shd w:val="clear" w:color="auto" w:fill="FFFFFF"/>
          <w:tblCellMar>
            <w:top w:w="0" w:type="dxa"/>
            <w:left w:w="0" w:type="dxa"/>
            <w:bottom w:w="0" w:type="dxa"/>
            <w:right w:w="0" w:type="dxa"/>
          </w:tblCellMar>
        </w:tblPrEx>
        <w:trPr>
          <w:trHeight w:val="768" w:hRule="atLeast"/>
          <w:jc w:val="center"/>
        </w:trPr>
        <w:tc>
          <w:tcPr>
            <w:tcW w:w="9460" w:type="dxa"/>
            <w:gridSpan w:val="6"/>
            <w:tcBorders>
              <w:top w:val="nil"/>
              <w:left w:val="nil"/>
              <w:bottom w:val="single" w:color="auto" w:sz="6" w:space="0"/>
              <w:right w:val="nil"/>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sz w:val="36"/>
                <w:szCs w:val="36"/>
              </w:rPr>
            </w:pPr>
            <w:r>
              <w:rPr>
                <w:rStyle w:val="7"/>
                <w:rFonts w:hint="eastAsia" w:ascii="宋体" w:hAnsi="宋体" w:eastAsia="宋体" w:cs="宋体"/>
                <w:color w:val="5F5F5F"/>
                <w:sz w:val="36"/>
                <w:szCs w:val="36"/>
              </w:rPr>
              <w:t>矿业权评估机构报名表</w:t>
            </w:r>
          </w:p>
        </w:tc>
      </w:tr>
      <w:tr>
        <w:tblPrEx>
          <w:shd w:val="clear" w:color="auto" w:fill="FFFFFF"/>
          <w:tblCellMar>
            <w:top w:w="0" w:type="dxa"/>
            <w:left w:w="0" w:type="dxa"/>
            <w:bottom w:w="0" w:type="dxa"/>
            <w:right w:w="0" w:type="dxa"/>
          </w:tblCellMar>
        </w:tblPrEx>
        <w:trPr>
          <w:trHeight w:val="634"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评估机构名称</w:t>
            </w:r>
          </w:p>
        </w:tc>
        <w:tc>
          <w:tcPr>
            <w:tcW w:w="7003"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tblCellMar>
            <w:top w:w="0" w:type="dxa"/>
            <w:left w:w="0" w:type="dxa"/>
            <w:bottom w:w="0" w:type="dxa"/>
            <w:right w:w="0" w:type="dxa"/>
          </w:tblCellMar>
        </w:tblPrEx>
        <w:trPr>
          <w:trHeight w:val="878"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宋体" w:hAnsi="宋体" w:eastAsia="宋体" w:cs="宋体"/>
                <w:color w:val="5F5F5F"/>
              </w:rPr>
            </w:pPr>
            <w:r>
              <w:rPr>
                <w:rFonts w:hint="eastAsia" w:ascii="宋体" w:hAnsi="宋体" w:eastAsia="宋体" w:cs="宋体"/>
                <w:color w:val="5F5F5F"/>
              </w:rPr>
              <w:t>评估机构资格</w:t>
            </w:r>
          </w:p>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证号</w:t>
            </w:r>
          </w:p>
        </w:tc>
        <w:tc>
          <w:tcPr>
            <w:tcW w:w="7003"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tblCellMar>
            <w:top w:w="0" w:type="dxa"/>
            <w:left w:w="0" w:type="dxa"/>
            <w:bottom w:w="0" w:type="dxa"/>
            <w:right w:w="0" w:type="dxa"/>
          </w:tblCellMar>
        </w:tblPrEx>
        <w:trPr>
          <w:trHeight w:val="1027"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参加竞选的</w:t>
            </w:r>
          </w:p>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评估项目名称</w:t>
            </w:r>
          </w:p>
        </w:tc>
        <w:tc>
          <w:tcPr>
            <w:tcW w:w="416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13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jc w:val="center"/>
              <w:rPr>
                <w:rFonts w:ascii="微软雅黑" w:hAnsi="微软雅黑" w:eastAsia="微软雅黑" w:cs="微软雅黑"/>
                <w:color w:val="5F5F5F"/>
              </w:rPr>
            </w:pPr>
            <w:r>
              <w:rPr>
                <w:rFonts w:hint="eastAsia" w:ascii="宋体" w:hAnsi="宋体" w:eastAsia="宋体" w:cs="宋体"/>
                <w:color w:val="5F5F5F"/>
              </w:rPr>
              <w:t>项目编号</w:t>
            </w:r>
          </w:p>
        </w:tc>
        <w:tc>
          <w:tcPr>
            <w:tcW w:w="149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shd w:val="clear" w:color="auto" w:fill="FFFFFF"/>
          <w:tblCellMar>
            <w:top w:w="0" w:type="dxa"/>
            <w:left w:w="0" w:type="dxa"/>
            <w:bottom w:w="0" w:type="dxa"/>
            <w:right w:w="0" w:type="dxa"/>
          </w:tblCellMar>
        </w:tblPrEx>
        <w:trPr>
          <w:trHeight w:val="555" w:hRule="atLeast"/>
          <w:jc w:val="center"/>
        </w:trPr>
        <w:tc>
          <w:tcPr>
            <w:tcW w:w="9460"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参评该项目的执业矿业权评估师</w:t>
            </w:r>
          </w:p>
        </w:tc>
      </w:tr>
      <w:tr>
        <w:tblPrEx>
          <w:shd w:val="clear" w:color="auto" w:fill="FFFFFF"/>
          <w:tblCellMar>
            <w:top w:w="0" w:type="dxa"/>
            <w:left w:w="0" w:type="dxa"/>
            <w:bottom w:w="0" w:type="dxa"/>
            <w:right w:w="0" w:type="dxa"/>
          </w:tblCellMar>
        </w:tblPrEx>
        <w:trPr>
          <w:trHeight w:val="783"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姓</w:t>
            </w:r>
            <w:r>
              <w:rPr>
                <w:rFonts w:hint="eastAsia" w:ascii="微软雅黑" w:hAnsi="微软雅黑" w:eastAsia="微软雅黑" w:cs="微软雅黑"/>
                <w:color w:val="5F5F5F"/>
              </w:rPr>
              <w:t>    </w:t>
            </w:r>
            <w:r>
              <w:rPr>
                <w:rFonts w:hint="eastAsia" w:ascii="宋体" w:hAnsi="宋体" w:eastAsia="宋体" w:cs="宋体"/>
                <w:color w:val="5F5F5F"/>
              </w:rPr>
              <w:t>名</w:t>
            </w:r>
          </w:p>
        </w:tc>
        <w:tc>
          <w:tcPr>
            <w:tcW w:w="17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371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执业资格证书编号</w:t>
            </w:r>
          </w:p>
        </w:tc>
        <w:tc>
          <w:tcPr>
            <w:tcW w:w="149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shd w:val="clear" w:color="auto" w:fill="FFFFFF"/>
          <w:tblCellMar>
            <w:top w:w="0" w:type="dxa"/>
            <w:left w:w="0" w:type="dxa"/>
            <w:bottom w:w="0" w:type="dxa"/>
            <w:right w:w="0" w:type="dxa"/>
          </w:tblCellMar>
        </w:tblPrEx>
        <w:trPr>
          <w:trHeight w:val="878"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专</w:t>
            </w:r>
            <w:r>
              <w:rPr>
                <w:rFonts w:hint="eastAsia" w:ascii="微软雅黑" w:hAnsi="微软雅黑" w:eastAsia="微软雅黑" w:cs="微软雅黑"/>
                <w:color w:val="5F5F5F"/>
              </w:rPr>
              <w:t>    </w:t>
            </w:r>
            <w:r>
              <w:rPr>
                <w:rFonts w:hint="eastAsia" w:ascii="宋体" w:hAnsi="宋体" w:eastAsia="宋体" w:cs="宋体"/>
                <w:color w:val="5F5F5F"/>
              </w:rPr>
              <w:t>业</w:t>
            </w:r>
          </w:p>
        </w:tc>
        <w:tc>
          <w:tcPr>
            <w:tcW w:w="17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371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是否以执业矿业权评估师的身份评估过该类矿种</w:t>
            </w:r>
          </w:p>
        </w:tc>
        <w:tc>
          <w:tcPr>
            <w:tcW w:w="149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tblCellMar>
            <w:top w:w="0" w:type="dxa"/>
            <w:left w:w="0" w:type="dxa"/>
            <w:bottom w:w="0" w:type="dxa"/>
            <w:right w:w="0" w:type="dxa"/>
          </w:tblCellMar>
        </w:tblPrEx>
        <w:trPr>
          <w:trHeight w:val="1236"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可反映该评估师水平的评估报告名称</w:t>
            </w:r>
          </w:p>
        </w:tc>
        <w:tc>
          <w:tcPr>
            <w:tcW w:w="7003"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shd w:val="clear" w:color="auto" w:fill="FFFFFF"/>
          <w:tblCellMar>
            <w:top w:w="0" w:type="dxa"/>
            <w:left w:w="0" w:type="dxa"/>
            <w:bottom w:w="0" w:type="dxa"/>
            <w:right w:w="0" w:type="dxa"/>
          </w:tblCellMar>
        </w:tblPrEx>
        <w:trPr>
          <w:trHeight w:val="878"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确认（备案）编号</w:t>
            </w:r>
          </w:p>
        </w:tc>
        <w:tc>
          <w:tcPr>
            <w:tcW w:w="17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371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该评估师从业年限</w:t>
            </w:r>
          </w:p>
        </w:tc>
        <w:tc>
          <w:tcPr>
            <w:tcW w:w="149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shd w:val="clear" w:color="auto" w:fill="FFFFFF"/>
          <w:tblCellMar>
            <w:top w:w="0" w:type="dxa"/>
            <w:left w:w="0" w:type="dxa"/>
            <w:bottom w:w="0" w:type="dxa"/>
            <w:right w:w="0" w:type="dxa"/>
          </w:tblCellMar>
        </w:tblPrEx>
        <w:trPr>
          <w:trHeight w:val="521" w:hRule="atLeast"/>
          <w:jc w:val="center"/>
        </w:trPr>
        <w:tc>
          <w:tcPr>
            <w:tcW w:w="9460"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主要评估人员构成</w:t>
            </w:r>
          </w:p>
        </w:tc>
      </w:tr>
      <w:tr>
        <w:tblPrEx>
          <w:shd w:val="clear" w:color="auto" w:fill="FFFFFF"/>
          <w:tblCellMar>
            <w:top w:w="0" w:type="dxa"/>
            <w:left w:w="0" w:type="dxa"/>
            <w:bottom w:w="0" w:type="dxa"/>
            <w:right w:w="0" w:type="dxa"/>
          </w:tblCellMar>
        </w:tblPrEx>
        <w:trPr>
          <w:trHeight w:val="878"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姓</w:t>
            </w:r>
            <w:r>
              <w:rPr>
                <w:rFonts w:hint="eastAsia" w:ascii="微软雅黑" w:hAnsi="微软雅黑" w:eastAsia="微软雅黑" w:cs="微软雅黑"/>
                <w:color w:val="5F5F5F"/>
              </w:rPr>
              <w:t>    </w:t>
            </w:r>
            <w:r>
              <w:rPr>
                <w:rFonts w:hint="eastAsia" w:ascii="宋体" w:hAnsi="宋体" w:eastAsia="宋体" w:cs="宋体"/>
                <w:color w:val="5F5F5F"/>
              </w:rPr>
              <w:t>名</w:t>
            </w:r>
          </w:p>
        </w:tc>
        <w:tc>
          <w:tcPr>
            <w:tcW w:w="17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both"/>
              <w:rPr>
                <w:rFonts w:ascii="微软雅黑" w:hAnsi="微软雅黑" w:eastAsia="微软雅黑" w:cs="微软雅黑"/>
                <w:color w:val="5F5F5F"/>
              </w:rPr>
            </w:pPr>
            <w:r>
              <w:rPr>
                <w:rFonts w:hint="eastAsia" w:ascii="宋体" w:hAnsi="宋体" w:eastAsia="宋体" w:cs="宋体"/>
                <w:color w:val="5F5F5F"/>
              </w:rPr>
              <w:t>专业背景</w:t>
            </w:r>
          </w:p>
        </w:tc>
        <w:tc>
          <w:tcPr>
            <w:tcW w:w="371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center"/>
              <w:rPr>
                <w:rFonts w:ascii="微软雅黑" w:hAnsi="微软雅黑" w:eastAsia="微软雅黑" w:cs="微软雅黑"/>
                <w:color w:val="5F5F5F"/>
              </w:rPr>
            </w:pPr>
            <w:r>
              <w:rPr>
                <w:rFonts w:hint="eastAsia" w:ascii="宋体" w:hAnsi="宋体" w:eastAsia="宋体" w:cs="宋体"/>
                <w:color w:val="5F5F5F"/>
              </w:rPr>
              <w:t>具备何种职业资格</w:t>
            </w:r>
          </w:p>
        </w:tc>
        <w:tc>
          <w:tcPr>
            <w:tcW w:w="149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pacing w:beforeAutospacing="0" w:after="150" w:afterAutospacing="0" w:line="360" w:lineRule="atLeast"/>
              <w:ind w:firstLine="420"/>
              <w:jc w:val="both"/>
              <w:rPr>
                <w:rFonts w:ascii="宋体" w:hAnsi="宋体" w:eastAsia="宋体" w:cs="宋体"/>
                <w:color w:val="5F5F5F"/>
              </w:rPr>
            </w:pPr>
            <w:r>
              <w:rPr>
                <w:rFonts w:hint="eastAsia" w:ascii="宋体" w:hAnsi="宋体" w:eastAsia="宋体" w:cs="宋体"/>
                <w:color w:val="5F5F5F"/>
              </w:rPr>
              <w:t>证书</w:t>
            </w:r>
          </w:p>
          <w:p>
            <w:pPr>
              <w:pStyle w:val="4"/>
              <w:widowControl/>
              <w:spacing w:beforeAutospacing="0" w:after="150" w:afterAutospacing="0" w:line="360" w:lineRule="atLeast"/>
              <w:ind w:firstLine="420"/>
              <w:jc w:val="both"/>
              <w:rPr>
                <w:rFonts w:ascii="微软雅黑" w:hAnsi="微软雅黑" w:eastAsia="微软雅黑" w:cs="微软雅黑"/>
                <w:color w:val="5F5F5F"/>
              </w:rPr>
            </w:pPr>
            <w:r>
              <w:rPr>
                <w:rFonts w:hint="eastAsia" w:ascii="宋体" w:hAnsi="宋体" w:eastAsia="宋体" w:cs="宋体"/>
                <w:color w:val="5F5F5F"/>
              </w:rPr>
              <w:t>编号</w:t>
            </w:r>
          </w:p>
        </w:tc>
      </w:tr>
      <w:tr>
        <w:tblPrEx>
          <w:shd w:val="clear" w:color="auto" w:fill="FFFFFF"/>
          <w:tblCellMar>
            <w:top w:w="0" w:type="dxa"/>
            <w:left w:w="0" w:type="dxa"/>
            <w:bottom w:w="0" w:type="dxa"/>
            <w:right w:w="0" w:type="dxa"/>
          </w:tblCellMar>
        </w:tblPrEx>
        <w:trPr>
          <w:trHeight w:val="634"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17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371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149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shd w:val="clear" w:color="auto" w:fill="FFFFFF"/>
          <w:tblCellMar>
            <w:top w:w="0" w:type="dxa"/>
            <w:left w:w="0" w:type="dxa"/>
            <w:bottom w:w="0" w:type="dxa"/>
            <w:right w:w="0" w:type="dxa"/>
          </w:tblCellMar>
        </w:tblPrEx>
        <w:trPr>
          <w:trHeight w:val="634"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17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371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149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shd w:val="clear" w:color="auto" w:fill="FFFFFF"/>
          <w:tblCellMar>
            <w:top w:w="0" w:type="dxa"/>
            <w:left w:w="0" w:type="dxa"/>
            <w:bottom w:w="0" w:type="dxa"/>
            <w:right w:w="0" w:type="dxa"/>
          </w:tblCellMar>
        </w:tblPrEx>
        <w:trPr>
          <w:trHeight w:val="634" w:hRule="atLeast"/>
          <w:jc w:val="center"/>
        </w:trPr>
        <w:tc>
          <w:tcPr>
            <w:tcW w:w="24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17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371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c>
          <w:tcPr>
            <w:tcW w:w="149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center"/>
              <w:rPr>
                <w:rFonts w:ascii="微软雅黑" w:hAnsi="微软雅黑" w:eastAsia="微软雅黑" w:cs="微软雅黑"/>
                <w:color w:val="333333"/>
                <w:szCs w:val="21"/>
              </w:rPr>
            </w:pPr>
          </w:p>
        </w:tc>
      </w:tr>
      <w:tr>
        <w:tblPrEx>
          <w:shd w:val="clear" w:color="auto" w:fill="FFFFFF"/>
          <w:tblCellMar>
            <w:top w:w="0" w:type="dxa"/>
            <w:left w:w="0" w:type="dxa"/>
            <w:bottom w:w="0" w:type="dxa"/>
            <w:right w:w="0" w:type="dxa"/>
          </w:tblCellMar>
        </w:tblPrEx>
        <w:trPr>
          <w:trHeight w:val="634" w:hRule="atLeast"/>
          <w:jc w:val="center"/>
        </w:trPr>
        <w:tc>
          <w:tcPr>
            <w:tcW w:w="2457" w:type="dxa"/>
            <w:tcBorders>
              <w:top w:val="nil"/>
              <w:left w:val="nil"/>
              <w:bottom w:val="nil"/>
              <w:right w:val="nil"/>
            </w:tcBorders>
            <w:shd w:val="clear" w:color="auto" w:fill="FFFFFF"/>
            <w:vAlign w:val="center"/>
          </w:tcPr>
          <w:p>
            <w:pPr>
              <w:widowControl/>
              <w:jc w:val="center"/>
              <w:rPr>
                <w:rFonts w:ascii="微软雅黑" w:hAnsi="微软雅黑" w:eastAsia="微软雅黑" w:cs="微软雅黑"/>
                <w:color w:val="333333"/>
                <w:szCs w:val="21"/>
              </w:rPr>
            </w:pPr>
          </w:p>
        </w:tc>
        <w:tc>
          <w:tcPr>
            <w:tcW w:w="1790" w:type="dxa"/>
            <w:tcBorders>
              <w:top w:val="nil"/>
              <w:left w:val="nil"/>
              <w:bottom w:val="nil"/>
              <w:right w:val="nil"/>
            </w:tcBorders>
            <w:shd w:val="clear" w:color="auto" w:fill="FFFFFF"/>
            <w:vAlign w:val="center"/>
          </w:tcPr>
          <w:p>
            <w:pPr>
              <w:widowControl/>
              <w:jc w:val="center"/>
              <w:rPr>
                <w:rFonts w:ascii="微软雅黑" w:hAnsi="微软雅黑" w:eastAsia="微软雅黑" w:cs="微软雅黑"/>
                <w:color w:val="333333"/>
                <w:szCs w:val="21"/>
              </w:rPr>
            </w:pPr>
          </w:p>
        </w:tc>
        <w:tc>
          <w:tcPr>
            <w:tcW w:w="2371" w:type="dxa"/>
            <w:tcBorders>
              <w:top w:val="nil"/>
              <w:left w:val="nil"/>
              <w:bottom w:val="nil"/>
              <w:right w:val="nil"/>
            </w:tcBorders>
            <w:shd w:val="clear" w:color="auto" w:fill="FFFFFF"/>
            <w:vAlign w:val="center"/>
          </w:tcPr>
          <w:p>
            <w:pPr>
              <w:widowControl/>
              <w:jc w:val="center"/>
              <w:rPr>
                <w:rFonts w:ascii="微软雅黑" w:hAnsi="微软雅黑" w:eastAsia="微软雅黑" w:cs="微软雅黑"/>
                <w:color w:val="333333"/>
                <w:szCs w:val="21"/>
              </w:rPr>
            </w:pPr>
          </w:p>
        </w:tc>
        <w:tc>
          <w:tcPr>
            <w:tcW w:w="1345" w:type="dxa"/>
            <w:tcBorders>
              <w:top w:val="nil"/>
              <w:left w:val="nil"/>
              <w:bottom w:val="nil"/>
              <w:right w:val="nil"/>
            </w:tcBorders>
            <w:shd w:val="clear" w:color="auto" w:fill="FFFFFF"/>
            <w:vAlign w:val="center"/>
          </w:tcPr>
          <w:p>
            <w:pPr>
              <w:widowControl/>
              <w:jc w:val="center"/>
              <w:rPr>
                <w:rFonts w:ascii="微软雅黑" w:hAnsi="微软雅黑" w:eastAsia="微软雅黑" w:cs="微软雅黑"/>
                <w:color w:val="333333"/>
                <w:szCs w:val="21"/>
              </w:rPr>
            </w:pPr>
          </w:p>
        </w:tc>
        <w:tc>
          <w:tcPr>
            <w:tcW w:w="90" w:type="dxa"/>
            <w:tcBorders>
              <w:top w:val="nil"/>
              <w:left w:val="nil"/>
              <w:bottom w:val="nil"/>
              <w:right w:val="nil"/>
            </w:tcBorders>
            <w:shd w:val="clear" w:color="auto" w:fill="FFFFFF"/>
            <w:vAlign w:val="center"/>
          </w:tcPr>
          <w:p>
            <w:pPr>
              <w:widowControl/>
              <w:jc w:val="center"/>
              <w:rPr>
                <w:rFonts w:ascii="微软雅黑" w:hAnsi="微软雅黑" w:eastAsia="微软雅黑" w:cs="微软雅黑"/>
                <w:color w:val="333333"/>
                <w:szCs w:val="21"/>
              </w:rPr>
            </w:pPr>
          </w:p>
        </w:tc>
        <w:tc>
          <w:tcPr>
            <w:tcW w:w="1407" w:type="dxa"/>
            <w:tcBorders>
              <w:top w:val="nil"/>
              <w:left w:val="nil"/>
              <w:bottom w:val="nil"/>
              <w:right w:val="nil"/>
            </w:tcBorders>
            <w:shd w:val="clear" w:color="auto" w:fill="FFFFFF"/>
            <w:vAlign w:val="center"/>
          </w:tcPr>
          <w:p>
            <w:pPr>
              <w:widowControl/>
              <w:jc w:val="center"/>
              <w:rPr>
                <w:rFonts w:ascii="微软雅黑" w:hAnsi="微软雅黑" w:eastAsia="微软雅黑" w:cs="微软雅黑"/>
                <w:color w:val="333333"/>
                <w:szCs w:val="21"/>
              </w:rPr>
            </w:pPr>
          </w:p>
        </w:tc>
      </w:tr>
    </w:tbl>
    <w:p>
      <w:pPr>
        <w:pStyle w:val="4"/>
        <w:widowControl/>
        <w:shd w:val="clear" w:color="auto" w:fill="FFFFFF"/>
        <w:spacing w:beforeAutospacing="0" w:after="150" w:afterAutospacing="0" w:line="360" w:lineRule="atLeast"/>
        <w:ind w:firstLine="420"/>
        <w:jc w:val="center"/>
        <w:rPr>
          <w:rFonts w:ascii="微软雅黑" w:hAnsi="微软雅黑" w:eastAsia="微软雅黑" w:cs="微软雅黑"/>
          <w:color w:val="5F5F5F"/>
        </w:rPr>
      </w:pPr>
      <w:r>
        <w:rPr>
          <w:rStyle w:val="7"/>
          <w:rFonts w:hint="eastAsia" w:ascii="宋体" w:hAnsi="宋体" w:eastAsia="宋体" w:cs="宋体"/>
          <w:color w:val="5F5F5F"/>
          <w:shd w:val="clear" w:color="auto" w:fill="FFFFFF"/>
        </w:rPr>
        <w:t xml:space="preserve">                                           评估机构盖章</w:t>
      </w:r>
    </w:p>
    <w:p>
      <w:pPr>
        <w:pStyle w:val="4"/>
        <w:widowControl/>
        <w:shd w:val="clear" w:color="auto" w:fill="FFFFFF"/>
        <w:spacing w:beforeAutospacing="0" w:after="150" w:afterAutospacing="0" w:line="360" w:lineRule="atLeast"/>
        <w:ind w:firstLine="5655"/>
        <w:jc w:val="center"/>
      </w:pPr>
      <w:r>
        <w:rPr>
          <w:rStyle w:val="7"/>
          <w:rFonts w:hint="eastAsia" w:ascii="宋体" w:hAnsi="宋体" w:eastAsia="宋体" w:cs="宋体"/>
          <w:color w:val="5F5F5F"/>
          <w:shd w:val="clear" w:color="auto" w:fill="FFFFFF"/>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Mzg2Nzc5YjJmYjE2ZWMxZDBmMDQ5ZDE0MDBjNjgifQ=="/>
  </w:docVars>
  <w:rsids>
    <w:rsidRoot w:val="7EB00857"/>
    <w:rsid w:val="000A1698"/>
    <w:rsid w:val="000F09E4"/>
    <w:rsid w:val="003252C6"/>
    <w:rsid w:val="005B16A0"/>
    <w:rsid w:val="00B7151F"/>
    <w:rsid w:val="00B77FBA"/>
    <w:rsid w:val="00C21871"/>
    <w:rsid w:val="00CF32CA"/>
    <w:rsid w:val="00D74F1A"/>
    <w:rsid w:val="00E0738A"/>
    <w:rsid w:val="00EB2680"/>
    <w:rsid w:val="16265800"/>
    <w:rsid w:val="196F79F2"/>
    <w:rsid w:val="1AD71266"/>
    <w:rsid w:val="273B4179"/>
    <w:rsid w:val="2C31486E"/>
    <w:rsid w:val="35D271A0"/>
    <w:rsid w:val="3A2559DC"/>
    <w:rsid w:val="51A644E8"/>
    <w:rsid w:val="5E2B23DB"/>
    <w:rsid w:val="5FFF41A9"/>
    <w:rsid w:val="70D943DE"/>
    <w:rsid w:val="7EB00857"/>
    <w:rsid w:val="7F1A3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Strong"/>
    <w:basedOn w:val="6"/>
    <w:autoRedefine/>
    <w:qFormat/>
    <w:uiPriority w:val="0"/>
    <w:rPr>
      <w:b/>
    </w:rPr>
  </w:style>
  <w:style w:type="character" w:customStyle="1" w:styleId="8">
    <w:name w:val="页眉 字符"/>
    <w:basedOn w:val="6"/>
    <w:link w:val="3"/>
    <w:autoRedefine/>
    <w:qFormat/>
    <w:uiPriority w:val="0"/>
    <w:rPr>
      <w:kern w:val="2"/>
      <w:sz w:val="18"/>
      <w:szCs w:val="18"/>
    </w:rPr>
  </w:style>
  <w:style w:type="character" w:customStyle="1" w:styleId="9">
    <w:name w:val="页脚 字符"/>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1354</Words>
  <Characters>1465</Characters>
  <Lines>2</Lines>
  <Paragraphs>3</Paragraphs>
  <TotalTime>20</TotalTime>
  <ScaleCrop>false</ScaleCrop>
  <LinksUpToDate>false</LinksUpToDate>
  <CharactersWithSpaces>1551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2022-06-07T05:26:00Z</dcterms:created>
  <dc:creator>Administrator</dc:creator>
  <cp:lastModifiedBy>在路上</cp:lastModifiedBy>
  <cp:lastPrinted>2024-04-11T09:09:00Z</cp:lastPrinted>
  <dcterms:modified xsi:type="dcterms:W3CDTF">2024-04-12T07:19:10Z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10DE8A97435947DEA1FEE1B2A61BCE69_13</vt:lpwstr>
  </property>
</Properties>
</file>