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2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方城县文化广电和旅游局</w:t>
      </w:r>
    </w:p>
    <w:p w14:paraId="46465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2026年度检查计划</w:t>
      </w:r>
    </w:p>
    <w:p w14:paraId="5B2BD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8A1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为贯彻落实国办发〔2024〕54号文件及文化和旅游部关于分级分类监管的工作要求，进一步规范文化旅游市场秩序，提升监管精准化、科学化水平，结合我县实际，制定本年度检查计划。</w:t>
      </w:r>
    </w:p>
    <w:p w14:paraId="71EF8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一、总体目标</w:t>
      </w:r>
    </w:p>
    <w:p w14:paraId="6BC75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分级分类监管为核心，统筹日常巡查与专项整治，严格落实检查频次上限，强化安全生产监管，严厉打击违法违规经营行为，持续优化文化、文物、出版、版权、广播电视、电影、旅游、网络文化等市场环境，保障人民群众合法权益，推动我县文化旅游市场高质量发展。</w:t>
      </w:r>
    </w:p>
    <w:p w14:paraId="59664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二、监管对象与风险等级划分</w:t>
      </w:r>
    </w:p>
    <w:p w14:paraId="40C74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（一）监管范围</w:t>
      </w:r>
    </w:p>
    <w:p w14:paraId="7A6F9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1.文化市场：网吧、KTV、歌舞厅、游艺娱乐场所、互联网文化单位、演出场所、文艺表演团体、出版物经营单位、印刷企业、电影院、剧本娱乐场所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、文物保护单位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5AD50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2.旅游市场：旅行社及分支机构、在线旅游企业、A级景区、星级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宾馆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743D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（二）风险等级分类标准</w:t>
      </w:r>
    </w:p>
    <w:p w14:paraId="6D355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依据上一年度监管记录、信用状况、安全隐患、投诉举报等情况，将监管对象划分为三类：</w:t>
      </w:r>
    </w:p>
    <w:p w14:paraId="42F52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低风险主体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无违法违规记录、无安全生产隐患、信用良好、无有效投诉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48D0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中风险主体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存在一般性违法违规行为、有轻微安全隐患、有一般性投诉记录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EB5C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高风险主体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存在严重违法违规记录、安全隐患突出、多次被投诉举报、信用较差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63B0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风险等级实行动态调整，每季度评估一次。</w:t>
      </w:r>
    </w:p>
    <w:p w14:paraId="0E0E8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三、日常检查频次上限</w:t>
      </w:r>
    </w:p>
    <w:p w14:paraId="581D8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严格执行国办发〔2024〕54号文件及文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化和</w:t>
      </w:r>
      <w:r>
        <w:rPr>
          <w:rFonts w:hint="eastAsia" w:ascii="仿宋_GB2312" w:hAnsi="仿宋_GB2312" w:eastAsia="仿宋_GB2312" w:cs="仿宋_GB2312"/>
          <w:sz w:val="32"/>
          <w:szCs w:val="32"/>
        </w:rPr>
        <w:t>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游</w:t>
      </w:r>
      <w:r>
        <w:rPr>
          <w:rFonts w:hint="eastAsia" w:ascii="仿宋_GB2312" w:hAnsi="仿宋_GB2312" w:eastAsia="仿宋_GB2312" w:cs="仿宋_GB2312"/>
          <w:sz w:val="32"/>
          <w:szCs w:val="32"/>
        </w:rPr>
        <w:t>部规范：</w:t>
      </w:r>
    </w:p>
    <w:p w14:paraId="3FCD4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风险等级年度日常检查频次上限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81A0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低风险主体不超过2次/年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D4BC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中风险主体不超过6次/年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D4D4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高风险主体不超过12次/年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C809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上述频次统计范围为纳入计划的日常巡查、常规性检查。</w:t>
      </w:r>
    </w:p>
    <w:p w14:paraId="144F0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四、不受频次上限限制的情形</w:t>
      </w:r>
    </w:p>
    <w:p w14:paraId="681C6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以下情形不纳入年度日常检查频次统计，可根据实际需要依法开展：</w:t>
      </w:r>
    </w:p>
    <w:p w14:paraId="5B2A3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1.投诉举报核查；</w:t>
      </w:r>
    </w:p>
    <w:p w14:paraId="358F6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2.上级转办、交办事项；</w:t>
      </w:r>
    </w:p>
    <w:p w14:paraId="4B615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3.数据监测异常线索核查；</w:t>
      </w:r>
    </w:p>
    <w:p w14:paraId="460D1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4.调查取证；</w:t>
      </w:r>
    </w:p>
    <w:p w14:paraId="149D3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5.到期复查；</w:t>
      </w:r>
    </w:p>
    <w:p w14:paraId="753B3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6.企业主动申请检查；</w:t>
      </w:r>
    </w:p>
    <w:p w14:paraId="4B30A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7.大型文旅活动、人员密集场所专项检查；</w:t>
      </w:r>
    </w:p>
    <w:p w14:paraId="3BF1B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8.其他法律法规规定不受频次限制的情形。</w:t>
      </w:r>
    </w:p>
    <w:p w14:paraId="620EE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五、检查方式与组织实施</w:t>
      </w:r>
    </w:p>
    <w:p w14:paraId="17446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（一）日常巡查</w:t>
      </w:r>
    </w:p>
    <w:p w14:paraId="04752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按风险等级差异化安排检查频次，结合“双随机、一公开”机制，科学确定抽查比例，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保证年度日常检查对全行业覆盖率达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100%，</w:t>
      </w:r>
      <w:r>
        <w:rPr>
          <w:rFonts w:hint="eastAsia" w:ascii="仿宋_GB2312" w:hAnsi="仿宋_GB2312" w:eastAsia="仿宋_GB2312" w:cs="仿宋_GB2312"/>
          <w:sz w:val="32"/>
          <w:szCs w:val="32"/>
        </w:rPr>
        <w:t>避免重复检查、过度检查。</w:t>
      </w:r>
    </w:p>
    <w:p w14:paraId="12D9F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（二）专项整治</w:t>
      </w:r>
    </w:p>
    <w:p w14:paraId="541D5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围绕重点领域、重点时段开展专项整治，主要包括：校园周边文化市场专项整治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暑期文化旅游市场专项整治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消防安全专项检查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节假日文化旅游市场专项保障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等。</w:t>
      </w:r>
    </w:p>
    <w:p w14:paraId="50F86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（三）联合执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法</w:t>
      </w:r>
    </w:p>
    <w:p w14:paraId="0713A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加强与公安、市场监管、交通、应急管理等部门协作，每季度至少开展1次跨部门联合执法，重点针对景区交通安全、特种设备、旅游包车等领域。</w:t>
      </w:r>
    </w:p>
    <w:p w14:paraId="03FD9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、工作要求</w:t>
      </w:r>
    </w:p>
    <w:p w14:paraId="7B8B5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（一）严格频次管理</w:t>
      </w:r>
    </w:p>
    <w:p w14:paraId="07F0D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按照风险等级精准确定检查频次，严禁超频次检查、重复检查、随意检查，确需超出频次上限的，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经局主要负责人批准并说明依据。</w:t>
      </w:r>
    </w:p>
    <w:p w14:paraId="522BD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（二）规范执法程序</w:t>
      </w:r>
    </w:p>
    <w:p w14:paraId="1A4EB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持证上岗、亮证执法，规范制作检查记录和执法文书，做到全过程留痕、可回溯。</w:t>
      </w:r>
    </w:p>
    <w:p w14:paraId="08FE4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（三）加强协同配合</w:t>
      </w:r>
    </w:p>
    <w:p w14:paraId="73065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强化部门联动，推动信息共享，形成监管合力，提升综合执法效能。</w:t>
      </w:r>
    </w:p>
    <w:p w14:paraId="7994D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（四）强化宣传引导</w:t>
      </w:r>
    </w:p>
    <w:p w14:paraId="318ED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通过多种形式宣传法律法规，曝光典型案例，引导经营主体守法经营，增强消费者维权意识。</w:t>
      </w:r>
    </w:p>
    <w:p w14:paraId="651B7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（五）严守工作纪律</w:t>
      </w:r>
    </w:p>
    <w:p w14:paraId="6A4C3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严格遵守廉政纪律和保密规定，不得接受经营主体宴请、礼品，不得泄露执法信息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对不作为、乱作为行为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严肃追责。</w:t>
      </w:r>
    </w:p>
    <w:p w14:paraId="0D2A2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、附则</w:t>
      </w:r>
    </w:p>
    <w:p w14:paraId="244F6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本计划自2026年1月1日起实施，由方城县文化广电和旅游局负责解释。如遇上级政策调整，从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规定。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4433D"/>
    <w:rsid w:val="2FDD0914"/>
    <w:rsid w:val="3CCA0DAC"/>
    <w:rsid w:val="76936754"/>
    <w:rsid w:val="7823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1324</Words>
  <Characters>1354</Characters>
  <Lines>0</Lines>
  <Paragraphs>0</Paragraphs>
  <TotalTime>53</TotalTime>
  <ScaleCrop>false</ScaleCrop>
  <LinksUpToDate>false</LinksUpToDate>
  <CharactersWithSpaces>1354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2026-03-27T07:58:00Z</dcterms:created>
  <dc:creator>Administrator</dc:creator>
  <cp:lastModifiedBy>苏瑾</cp:lastModifiedBy>
  <dcterms:modified xsi:type="dcterms:W3CDTF">2026-06-16T00:52:11Z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eyJoZGlkIjoiNzM5ZGU3NDQxOTlmNjVhZjU4MTNkNmI4MzM5Zjg0YzYiLCJ1c2VySWQiOiI2ODU0OTk4NDYifQ==</vt:lpwstr>
  </property>
  <property fmtid="{D5CDD505-2E9C-101B-9397-08002B2CF9AE}" pid="4" name="ICV">
    <vt:lpwstr>01E49366497340828C2FC9075E16161E_13</vt:lpwstr>
  </property>
</Properties>
</file>