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DE5B">
      <w:pPr>
        <w:ind w:firstLine="3092" w:firstLineChars="700"/>
        <w:jc w:val="both"/>
        <w:rPr>
          <w:rFonts w:hint="eastAsia" w:eastAsiaTheme="minorEastAsia"/>
          <w:b/>
          <w:bCs w:val="0"/>
          <w:sz w:val="44"/>
          <w:szCs w:val="44"/>
          <w:lang w:val="en-US" w:eastAsia="zh-CN"/>
        </w:rPr>
      </w:pPr>
      <w:r>
        <w:rPr>
          <w:b/>
          <w:bCs w:val="0"/>
          <w:sz w:val="44"/>
          <w:szCs w:val="44"/>
        </w:rPr>
        <w:t>方城县财政局</w:t>
      </w:r>
    </w:p>
    <w:p w14:paraId="01DAC663">
      <w:pPr>
        <w:ind w:left="3373" w:hanging="3092" w:hangingChars="700"/>
        <w:jc w:val="center"/>
        <w:rPr>
          <w:rFonts w:hint="eastAsia"/>
          <w:b/>
          <w:bCs w:val="0"/>
          <w:sz w:val="44"/>
          <w:szCs w:val="44"/>
          <w:lang w:val="en-US" w:eastAsia="zh-CN"/>
        </w:rPr>
      </w:pPr>
      <w:r>
        <w:rPr>
          <w:rFonts w:hint="eastAsia"/>
          <w:b/>
          <w:bCs w:val="0"/>
          <w:sz w:val="44"/>
          <w:szCs w:val="44"/>
          <w:lang w:val="en-US" w:eastAsia="zh-CN"/>
        </w:rPr>
        <w:t>关于2025年度法治政府建设</w:t>
      </w:r>
    </w:p>
    <w:p w14:paraId="765BFEEA">
      <w:pPr>
        <w:ind w:left="3373" w:hanging="3092" w:hangingChars="700"/>
        <w:jc w:val="center"/>
        <w:rPr>
          <w:rFonts w:hint="default"/>
          <w:b/>
          <w:bCs w:val="0"/>
          <w:sz w:val="44"/>
          <w:szCs w:val="44"/>
          <w:lang w:val="en-US"/>
        </w:rPr>
      </w:pPr>
      <w:r>
        <w:rPr>
          <w:rFonts w:hint="eastAsia"/>
          <w:b/>
          <w:bCs w:val="0"/>
          <w:sz w:val="44"/>
          <w:szCs w:val="44"/>
          <w:lang w:val="en-US" w:eastAsia="zh-CN"/>
        </w:rPr>
        <w:t>情况的报告</w:t>
      </w:r>
    </w:p>
    <w:p w14:paraId="010A94A2">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县委、县政府：</w:t>
      </w:r>
    </w:p>
    <w:p w14:paraId="65FFB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2025年，</w:t>
      </w:r>
      <w:r>
        <w:rPr>
          <w:rFonts w:hint="eastAsia" w:ascii="仿宋" w:hAnsi="仿宋" w:eastAsia="仿宋" w:cs="仿宋"/>
          <w:sz w:val="32"/>
          <w:szCs w:val="32"/>
        </w:rPr>
        <w:t>财政局法治建设</w:t>
      </w:r>
      <w:r>
        <w:rPr>
          <w:rFonts w:hint="eastAsia" w:ascii="仿宋" w:hAnsi="仿宋" w:eastAsia="仿宋" w:cs="仿宋"/>
          <w:sz w:val="32"/>
          <w:szCs w:val="32"/>
          <w:lang w:val="en-US" w:eastAsia="zh-CN"/>
        </w:rPr>
        <w:t>政府</w:t>
      </w:r>
      <w:r>
        <w:rPr>
          <w:rFonts w:hint="eastAsia" w:ascii="仿宋" w:hAnsi="仿宋" w:eastAsia="仿宋" w:cs="仿宋"/>
          <w:sz w:val="32"/>
          <w:szCs w:val="32"/>
        </w:rPr>
        <w:t>工作在县委县政府的正确领导下，在</w:t>
      </w:r>
      <w:r>
        <w:rPr>
          <w:rFonts w:hint="eastAsia" w:ascii="仿宋" w:hAnsi="仿宋" w:eastAsia="仿宋" w:cs="仿宋"/>
          <w:sz w:val="32"/>
          <w:szCs w:val="32"/>
          <w:lang w:val="en-US" w:eastAsia="zh-CN"/>
        </w:rPr>
        <w:t>县法治政府建设领导小组</w:t>
      </w:r>
      <w:r>
        <w:rPr>
          <w:rFonts w:hint="eastAsia" w:ascii="仿宋" w:hAnsi="仿宋" w:eastAsia="仿宋" w:cs="仿宋"/>
          <w:sz w:val="32"/>
          <w:szCs w:val="32"/>
        </w:rPr>
        <w:t>办公室的关心指导下，</w:t>
      </w:r>
      <w:r>
        <w:rPr>
          <w:rFonts w:hint="eastAsia" w:ascii="仿宋" w:hAnsi="仿宋" w:eastAsia="仿宋" w:cs="仿宋"/>
          <w:sz w:val="32"/>
          <w:szCs w:val="32"/>
          <w:lang w:val="en-US" w:eastAsia="zh-CN"/>
        </w:rPr>
        <w:t>深入学习贯彻党的二十大、二十届三中全会及二十届四中全会精神，</w:t>
      </w:r>
      <w:r>
        <w:rPr>
          <w:rFonts w:hint="eastAsia" w:ascii="仿宋" w:hAnsi="仿宋" w:eastAsia="仿宋" w:cs="仿宋"/>
          <w:sz w:val="32"/>
          <w:szCs w:val="32"/>
        </w:rPr>
        <w:t>以习近平新时代中国特色社会主义思想和习近平法治思想为指引，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党政主要负责人履行推进法治建设第一责任人职责规定》、《法治政府建设与责任落实督察工作规定》及《河南省法治政府建设年度报告工作规定》有关要求，认真对照《中共方城县委全面依法治县2025年工作要点》安排部署，紧紧围绕县委政府中心工作，</w:t>
      </w:r>
      <w:r>
        <w:rPr>
          <w:rFonts w:hint="eastAsia" w:ascii="仿宋" w:hAnsi="仿宋" w:eastAsia="仿宋" w:cs="仿宋"/>
          <w:sz w:val="32"/>
          <w:szCs w:val="32"/>
        </w:rPr>
        <w:t>依法全面履行财政职能，</w:t>
      </w:r>
      <w:r>
        <w:rPr>
          <w:rFonts w:hint="eastAsia" w:ascii="仿宋" w:hAnsi="仿宋" w:eastAsia="仿宋" w:cs="仿宋"/>
          <w:sz w:val="32"/>
          <w:szCs w:val="32"/>
          <w:lang w:val="en-US" w:eastAsia="zh-CN"/>
        </w:rPr>
        <w:t>进一步深化财税体制改革，</w:t>
      </w:r>
      <w:r>
        <w:rPr>
          <w:rFonts w:hint="eastAsia" w:ascii="仿宋" w:hAnsi="仿宋" w:eastAsia="仿宋" w:cs="仿宋"/>
          <w:sz w:val="32"/>
          <w:szCs w:val="32"/>
        </w:rPr>
        <w:t>建立健全依法决策机制，深入推进服务型</w:t>
      </w:r>
      <w:r>
        <w:rPr>
          <w:rFonts w:hint="eastAsia" w:ascii="仿宋" w:hAnsi="仿宋" w:eastAsia="仿宋" w:cs="仿宋"/>
          <w:sz w:val="32"/>
          <w:szCs w:val="32"/>
          <w:lang w:val="en-US" w:eastAsia="zh-CN"/>
        </w:rPr>
        <w:t>财政</w:t>
      </w:r>
      <w:r>
        <w:rPr>
          <w:rFonts w:hint="eastAsia" w:ascii="仿宋" w:hAnsi="仿宋" w:eastAsia="仿宋" w:cs="仿宋"/>
          <w:sz w:val="32"/>
          <w:szCs w:val="32"/>
        </w:rPr>
        <w:t>执法建设，全面落实</w:t>
      </w:r>
      <w:r>
        <w:rPr>
          <w:rFonts w:hint="eastAsia" w:ascii="仿宋" w:hAnsi="仿宋" w:eastAsia="仿宋" w:cs="仿宋"/>
          <w:sz w:val="32"/>
          <w:szCs w:val="32"/>
          <w:lang w:val="en-US" w:eastAsia="zh-CN"/>
        </w:rPr>
        <w:t>财政</w:t>
      </w:r>
      <w:r>
        <w:rPr>
          <w:rFonts w:hint="eastAsia" w:ascii="仿宋" w:hAnsi="仿宋" w:eastAsia="仿宋" w:cs="仿宋"/>
          <w:sz w:val="32"/>
          <w:szCs w:val="32"/>
        </w:rPr>
        <w:t>行政执法责任制，强化对财政权力</w:t>
      </w:r>
      <w:r>
        <w:rPr>
          <w:rFonts w:hint="eastAsia" w:ascii="仿宋" w:hAnsi="仿宋" w:eastAsia="仿宋" w:cs="仿宋"/>
          <w:sz w:val="32"/>
          <w:szCs w:val="32"/>
          <w:lang w:val="en-US" w:eastAsia="zh-CN"/>
        </w:rPr>
        <w:t>运行</w:t>
      </w:r>
      <w:r>
        <w:rPr>
          <w:rFonts w:hint="eastAsia" w:ascii="仿宋" w:hAnsi="仿宋" w:eastAsia="仿宋" w:cs="仿宋"/>
          <w:sz w:val="32"/>
          <w:szCs w:val="32"/>
        </w:rPr>
        <w:t>的制约和监督，</w:t>
      </w:r>
      <w:r>
        <w:rPr>
          <w:rFonts w:hint="eastAsia" w:ascii="仿宋" w:hAnsi="仿宋" w:eastAsia="仿宋" w:cs="仿宋"/>
          <w:sz w:val="32"/>
          <w:szCs w:val="32"/>
          <w:lang w:val="en-US" w:eastAsia="zh-CN"/>
        </w:rPr>
        <w:t>进一步</w:t>
      </w:r>
      <w:r>
        <w:rPr>
          <w:rFonts w:hint="eastAsia" w:ascii="仿宋" w:hAnsi="仿宋" w:eastAsia="仿宋" w:cs="仿宋"/>
          <w:sz w:val="32"/>
          <w:szCs w:val="32"/>
        </w:rPr>
        <w:t>推进财政政务公开，依法有效化解社会矛盾纠纷，提升财政人员依法行政依法理财能力</w:t>
      </w:r>
      <w:r>
        <w:rPr>
          <w:rFonts w:hint="eastAsia" w:ascii="仿宋" w:hAnsi="仿宋" w:eastAsia="仿宋" w:cs="仿宋"/>
          <w:sz w:val="32"/>
          <w:szCs w:val="32"/>
          <w:lang w:val="en-US" w:eastAsia="zh-CN"/>
        </w:rPr>
        <w:t>水平</w:t>
      </w:r>
      <w:r>
        <w:rPr>
          <w:rFonts w:hint="eastAsia" w:ascii="仿宋" w:hAnsi="仿宋" w:eastAsia="仿宋" w:cs="仿宋"/>
          <w:sz w:val="32"/>
          <w:szCs w:val="32"/>
        </w:rPr>
        <w:t>，加强财政保障机制，在确保县</w:t>
      </w:r>
      <w:r>
        <w:rPr>
          <w:rFonts w:hint="eastAsia" w:ascii="仿宋" w:hAnsi="仿宋" w:eastAsia="仿宋" w:cs="仿宋"/>
          <w:sz w:val="32"/>
          <w:szCs w:val="32"/>
          <w:lang w:val="en-US" w:eastAsia="zh-CN"/>
        </w:rPr>
        <w:t>域</w:t>
      </w:r>
      <w:r>
        <w:rPr>
          <w:rFonts w:hint="eastAsia" w:ascii="仿宋" w:hAnsi="仿宋" w:eastAsia="仿宋" w:cs="仿宋"/>
          <w:sz w:val="32"/>
          <w:szCs w:val="32"/>
        </w:rPr>
        <w:t>重点领域</w:t>
      </w:r>
      <w:r>
        <w:rPr>
          <w:rFonts w:hint="eastAsia" w:ascii="仿宋" w:hAnsi="仿宋" w:eastAsia="仿宋" w:cs="仿宋"/>
          <w:sz w:val="32"/>
          <w:szCs w:val="32"/>
          <w:lang w:eastAsia="zh-CN"/>
        </w:rPr>
        <w:t>、</w:t>
      </w:r>
      <w:r>
        <w:rPr>
          <w:rFonts w:hint="eastAsia" w:ascii="仿宋" w:hAnsi="仿宋" w:eastAsia="仿宋" w:cs="仿宋"/>
          <w:sz w:val="32"/>
          <w:szCs w:val="32"/>
        </w:rPr>
        <w:t>重点项目建设财政资金供应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服务全县发展大局</w:t>
      </w:r>
      <w:r>
        <w:rPr>
          <w:rFonts w:hint="eastAsia" w:ascii="仿宋" w:hAnsi="仿宋" w:eastAsia="仿宋" w:cs="仿宋"/>
          <w:sz w:val="32"/>
          <w:szCs w:val="32"/>
        </w:rPr>
        <w:t>方面做出了应有贡献。</w:t>
      </w:r>
      <w:r>
        <w:rPr>
          <w:rFonts w:hint="eastAsia" w:ascii="仿宋" w:hAnsi="仿宋" w:eastAsia="仿宋" w:cs="仿宋"/>
          <w:sz w:val="32"/>
          <w:szCs w:val="32"/>
          <w:lang w:val="en-US" w:eastAsia="zh-CN"/>
        </w:rPr>
        <w:t>根据政府行政执法协调监督局工作部署，</w:t>
      </w:r>
      <w:r>
        <w:rPr>
          <w:rFonts w:hint="eastAsia" w:ascii="仿宋" w:hAnsi="仿宋" w:eastAsia="仿宋" w:cs="仿宋"/>
          <w:sz w:val="32"/>
          <w:szCs w:val="32"/>
        </w:rPr>
        <w:t>现将财政局</w:t>
      </w:r>
      <w:r>
        <w:rPr>
          <w:rFonts w:hint="eastAsia" w:ascii="仿宋" w:hAnsi="仿宋" w:eastAsia="仿宋" w:cs="仿宋"/>
          <w:sz w:val="32"/>
          <w:szCs w:val="32"/>
          <w:lang w:val="en-US" w:eastAsia="zh-CN"/>
        </w:rPr>
        <w:t>2025年度财政</w:t>
      </w:r>
      <w:r>
        <w:rPr>
          <w:rFonts w:hint="eastAsia" w:ascii="仿宋" w:hAnsi="仿宋" w:eastAsia="仿宋" w:cs="仿宋"/>
          <w:sz w:val="32"/>
          <w:szCs w:val="32"/>
        </w:rPr>
        <w:t>法治建设</w:t>
      </w:r>
      <w:r>
        <w:rPr>
          <w:rFonts w:hint="eastAsia" w:ascii="仿宋" w:hAnsi="仿宋" w:eastAsia="仿宋" w:cs="仿宋"/>
          <w:sz w:val="32"/>
          <w:szCs w:val="32"/>
          <w:lang w:val="en-US" w:eastAsia="zh-CN"/>
        </w:rPr>
        <w:t>工作总结报告</w:t>
      </w:r>
      <w:r>
        <w:rPr>
          <w:rFonts w:hint="eastAsia" w:ascii="仿宋" w:hAnsi="仿宋" w:eastAsia="仿宋" w:cs="仿宋"/>
          <w:sz w:val="32"/>
          <w:szCs w:val="32"/>
        </w:rPr>
        <w:t>如下：</w:t>
      </w:r>
    </w:p>
    <w:p w14:paraId="34A706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w:t>
      </w:r>
      <w:r>
        <w:rPr>
          <w:rFonts w:hint="eastAsia" w:ascii="黑体" w:hAnsi="黑体" w:eastAsia="黑体" w:cs="黑体"/>
          <w:b/>
          <w:bCs/>
          <w:sz w:val="32"/>
          <w:szCs w:val="32"/>
          <w:lang w:val="en-US" w:eastAsia="zh-CN"/>
        </w:rPr>
        <w:t>年度财政</w:t>
      </w:r>
      <w:r>
        <w:rPr>
          <w:rFonts w:hint="eastAsia" w:ascii="黑体" w:hAnsi="黑体" w:eastAsia="黑体" w:cs="黑体"/>
          <w:b/>
          <w:bCs/>
          <w:sz w:val="32"/>
          <w:szCs w:val="32"/>
        </w:rPr>
        <w:t>法治建设工作开展情况</w:t>
      </w:r>
    </w:p>
    <w:p w14:paraId="12AF6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（一）扛牢法治政府建设主体责任。</w:t>
      </w:r>
      <w:r>
        <w:rPr>
          <w:rFonts w:hint="eastAsia" w:ascii="仿宋" w:hAnsi="仿宋" w:eastAsia="仿宋" w:cs="仿宋"/>
          <w:kern w:val="2"/>
          <w:sz w:val="32"/>
          <w:szCs w:val="32"/>
          <w:lang w:val="en-US" w:eastAsia="zh-CN" w:bidi="ar-SA"/>
        </w:rPr>
        <w:t>坚持党对法治政府建设工作的领导，把习近平法治思想贯彻落实到法治政府建设全过程，将法治建设与财政工作相结合，谋划推动法治政府建设各项任务，扎实履行党政主要负责人履行法治建设第一责任人职责。同时，强化组织领导，完善法治政府建设统一部署、整体推进机制，成立法治财政建设工作领导小组和法治联络员队伍，形成了主要领导亲自抓、分管领导具体抓，法制部门牵头落实，各科室单位协同推进、齐抓共管的工作格局。</w:t>
      </w:r>
    </w:p>
    <w:p w14:paraId="0C0123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2、推进</w:t>
      </w:r>
      <w:r>
        <w:rPr>
          <w:rFonts w:hint="eastAsia" w:ascii="仿宋" w:hAnsi="仿宋" w:eastAsia="仿宋" w:cs="仿宋"/>
          <w:b/>
          <w:bCs/>
          <w:sz w:val="32"/>
          <w:szCs w:val="32"/>
          <w:lang w:val="en-US" w:eastAsia="zh-CN"/>
        </w:rPr>
        <w:t>财政</w:t>
      </w:r>
      <w:r>
        <w:rPr>
          <w:rFonts w:hint="eastAsia" w:ascii="仿宋" w:hAnsi="仿宋" w:eastAsia="仿宋" w:cs="仿宋"/>
          <w:b/>
          <w:bCs/>
          <w:sz w:val="32"/>
          <w:szCs w:val="32"/>
        </w:rPr>
        <w:t>行政决策科学化</w:t>
      </w:r>
      <w:r>
        <w:rPr>
          <w:rFonts w:hint="eastAsia" w:ascii="仿宋" w:hAnsi="仿宋" w:eastAsia="仿宋" w:cs="仿宋"/>
          <w:b/>
          <w:bCs/>
          <w:sz w:val="32"/>
          <w:szCs w:val="32"/>
          <w:lang w:eastAsia="zh-CN"/>
        </w:rPr>
        <w:t>、</w:t>
      </w:r>
      <w:r>
        <w:rPr>
          <w:rFonts w:hint="eastAsia" w:ascii="仿宋" w:hAnsi="仿宋" w:eastAsia="仿宋" w:cs="仿宋"/>
          <w:b/>
          <w:bCs/>
          <w:sz w:val="32"/>
          <w:szCs w:val="32"/>
        </w:rPr>
        <w:t>民主化</w:t>
      </w:r>
      <w:r>
        <w:rPr>
          <w:rFonts w:hint="eastAsia" w:ascii="仿宋" w:hAnsi="仿宋" w:eastAsia="仿宋" w:cs="仿宋"/>
          <w:b/>
          <w:bCs/>
          <w:sz w:val="32"/>
          <w:szCs w:val="32"/>
          <w:lang w:eastAsia="zh-CN"/>
        </w:rPr>
        <w:t>、</w:t>
      </w:r>
      <w:r>
        <w:rPr>
          <w:rFonts w:hint="eastAsia" w:ascii="仿宋" w:hAnsi="仿宋" w:eastAsia="仿宋" w:cs="仿宋"/>
          <w:b/>
          <w:bCs/>
          <w:sz w:val="32"/>
          <w:szCs w:val="32"/>
        </w:rPr>
        <w:t>法治化</w:t>
      </w:r>
    </w:p>
    <w:p w14:paraId="5D89D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完善依法科学民主决策机制，认真贯彻落实国务院《重大行政决策程序暂行条例》，严格按照法定权限和程序，把公众参与、专家论证和集体讨论决定作为</w:t>
      </w:r>
      <w:r>
        <w:rPr>
          <w:rFonts w:hint="eastAsia" w:ascii="仿宋" w:hAnsi="仿宋" w:eastAsia="仿宋" w:cs="仿宋"/>
          <w:sz w:val="32"/>
          <w:szCs w:val="32"/>
          <w:lang w:val="en-US" w:eastAsia="zh-CN"/>
        </w:rPr>
        <w:t>财政</w:t>
      </w:r>
      <w:r>
        <w:rPr>
          <w:rFonts w:hint="eastAsia" w:ascii="仿宋" w:hAnsi="仿宋" w:eastAsia="仿宋" w:cs="仿宋"/>
          <w:sz w:val="32"/>
          <w:szCs w:val="32"/>
        </w:rPr>
        <w:t>重大决策的必经程序，推动提高决策质量和效率。严格决策责任追究</w:t>
      </w:r>
      <w:r>
        <w:rPr>
          <w:rFonts w:hint="eastAsia" w:ascii="仿宋" w:hAnsi="仿宋" w:eastAsia="仿宋" w:cs="仿宋"/>
          <w:sz w:val="32"/>
          <w:szCs w:val="32"/>
          <w:lang w:eastAsia="zh-CN"/>
        </w:rPr>
        <w:t>，</w:t>
      </w:r>
      <w:r>
        <w:rPr>
          <w:rFonts w:hint="eastAsia" w:ascii="仿宋" w:hAnsi="仿宋" w:eastAsia="仿宋" w:cs="仿宋"/>
          <w:sz w:val="32"/>
          <w:szCs w:val="32"/>
        </w:rPr>
        <w:t>落实重大决策终身责任追究制度及责任</w:t>
      </w:r>
      <w:r>
        <w:rPr>
          <w:rFonts w:hint="eastAsia" w:ascii="仿宋" w:hAnsi="仿宋" w:eastAsia="仿宋" w:cs="仿宋"/>
          <w:sz w:val="32"/>
          <w:szCs w:val="32"/>
          <w:lang w:val="en-US" w:eastAsia="zh-CN"/>
        </w:rPr>
        <w:t>倒查</w:t>
      </w:r>
      <w:r>
        <w:rPr>
          <w:rFonts w:hint="eastAsia" w:ascii="仿宋" w:hAnsi="仿宋" w:eastAsia="仿宋" w:cs="仿宋"/>
          <w:sz w:val="32"/>
          <w:szCs w:val="32"/>
        </w:rPr>
        <w:t>机制，对决策严重失误或者依法应当及时做出决策但久拖不决造成重大损失、恶劣影响的，严格追究责任领导和相关责任人的法律</w:t>
      </w:r>
      <w:r>
        <w:rPr>
          <w:rFonts w:hint="eastAsia" w:ascii="仿宋" w:hAnsi="仿宋" w:eastAsia="仿宋" w:cs="仿宋"/>
          <w:sz w:val="32"/>
          <w:szCs w:val="32"/>
          <w:lang w:val="en-US" w:eastAsia="zh-CN"/>
        </w:rPr>
        <w:t>或者行政</w:t>
      </w:r>
      <w:r>
        <w:rPr>
          <w:rFonts w:hint="eastAsia" w:ascii="仿宋" w:hAnsi="仿宋" w:eastAsia="仿宋" w:cs="仿宋"/>
          <w:sz w:val="32"/>
          <w:szCs w:val="32"/>
        </w:rPr>
        <w:t>责任。贯彻落实国家关于加强党政机关法律顾问工作的有关要求，将法律顾问参与</w:t>
      </w:r>
      <w:r>
        <w:rPr>
          <w:rFonts w:hint="eastAsia" w:ascii="仿宋" w:hAnsi="仿宋" w:eastAsia="仿宋" w:cs="仿宋"/>
          <w:sz w:val="32"/>
          <w:szCs w:val="32"/>
          <w:lang w:val="en-US" w:eastAsia="zh-CN"/>
        </w:rPr>
        <w:t>决策</w:t>
      </w:r>
      <w:r>
        <w:rPr>
          <w:rFonts w:hint="eastAsia" w:ascii="仿宋" w:hAnsi="仿宋" w:eastAsia="仿宋" w:cs="仿宋"/>
          <w:sz w:val="32"/>
          <w:szCs w:val="32"/>
        </w:rPr>
        <w:t>过程</w:t>
      </w:r>
      <w:r>
        <w:rPr>
          <w:rFonts w:hint="eastAsia" w:ascii="仿宋" w:hAnsi="仿宋" w:eastAsia="仿宋" w:cs="仿宋"/>
          <w:sz w:val="32"/>
          <w:szCs w:val="32"/>
          <w:lang w:eastAsia="zh-CN"/>
        </w:rPr>
        <w:t>、</w:t>
      </w:r>
      <w:r>
        <w:rPr>
          <w:rFonts w:hint="eastAsia" w:ascii="仿宋" w:hAnsi="仿宋" w:eastAsia="仿宋" w:cs="仿宋"/>
          <w:sz w:val="32"/>
          <w:szCs w:val="32"/>
        </w:rPr>
        <w:t>提出法律意见作为依法决策的重要程序</w:t>
      </w:r>
      <w:r>
        <w:rPr>
          <w:rFonts w:hint="eastAsia" w:ascii="仿宋" w:hAnsi="仿宋" w:eastAsia="仿宋" w:cs="仿宋"/>
          <w:sz w:val="32"/>
          <w:szCs w:val="32"/>
          <w:lang w:eastAsia="zh-CN"/>
        </w:rPr>
        <w:t>；</w:t>
      </w:r>
      <w:r>
        <w:rPr>
          <w:rFonts w:hint="eastAsia" w:ascii="仿宋" w:hAnsi="仿宋" w:eastAsia="仿宋" w:cs="仿宋"/>
          <w:sz w:val="32"/>
          <w:szCs w:val="32"/>
        </w:rPr>
        <w:t>加强合法性审查，促进财政机关行政决策科学化、民主化、法治化。</w:t>
      </w:r>
    </w:p>
    <w:p w14:paraId="47CB90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3、坚持严格规范公正文明执法，深入推进服务型财政机关建设</w:t>
      </w:r>
    </w:p>
    <w:p w14:paraId="00DBB4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河南省财政法治建设实施方案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2022-2025年</w:t>
      </w:r>
      <w:r>
        <w:rPr>
          <w:rFonts w:hint="eastAsia" w:ascii="仿宋" w:hAnsi="仿宋" w:eastAsia="仿宋" w:cs="仿宋"/>
          <w:sz w:val="32"/>
          <w:szCs w:val="32"/>
          <w:lang w:eastAsia="zh-CN"/>
        </w:rPr>
        <w:t>）、</w:t>
      </w:r>
      <w:r>
        <w:rPr>
          <w:rFonts w:hint="eastAsia" w:ascii="仿宋" w:hAnsi="仿宋" w:eastAsia="仿宋" w:cs="仿宋"/>
          <w:sz w:val="32"/>
          <w:szCs w:val="32"/>
        </w:rPr>
        <w:t>《方城县财政法治建设实施方案》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2022-2025年</w:t>
      </w:r>
      <w:r>
        <w:rPr>
          <w:rFonts w:hint="eastAsia" w:ascii="仿宋" w:hAnsi="仿宋" w:eastAsia="仿宋" w:cs="仿宋"/>
          <w:sz w:val="32"/>
          <w:szCs w:val="32"/>
          <w:lang w:eastAsia="zh-CN"/>
        </w:rPr>
        <w:t>）</w:t>
      </w:r>
      <w:r>
        <w:rPr>
          <w:rFonts w:hint="eastAsia" w:ascii="仿宋" w:hAnsi="仿宋" w:eastAsia="仿宋" w:cs="仿宋"/>
          <w:sz w:val="32"/>
          <w:szCs w:val="32"/>
        </w:rPr>
        <w:t>要求，认真贯彻落实《</w:t>
      </w:r>
      <w:r>
        <w:rPr>
          <w:rFonts w:hint="eastAsia" w:ascii="仿宋" w:hAnsi="仿宋" w:eastAsia="仿宋" w:cs="仿宋"/>
          <w:sz w:val="32"/>
          <w:szCs w:val="32"/>
          <w:lang w:val="en-US" w:eastAsia="zh-CN"/>
        </w:rPr>
        <w:t>预</w:t>
      </w:r>
      <w:r>
        <w:rPr>
          <w:rFonts w:hint="eastAsia" w:ascii="仿宋" w:hAnsi="仿宋" w:eastAsia="仿宋" w:cs="仿宋"/>
          <w:sz w:val="32"/>
          <w:szCs w:val="32"/>
        </w:rPr>
        <w:t>算法》及《实施</w:t>
      </w:r>
      <w:r>
        <w:rPr>
          <w:rFonts w:hint="eastAsia" w:ascii="仿宋" w:hAnsi="仿宋" w:eastAsia="仿宋" w:cs="仿宋"/>
          <w:sz w:val="32"/>
          <w:szCs w:val="32"/>
          <w:lang w:val="en-US" w:eastAsia="zh-CN"/>
        </w:rPr>
        <w:t>条例</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会计法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政府采购法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国有资产管理办法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预算绩效管理办法</w:t>
      </w:r>
      <w:r>
        <w:rPr>
          <w:rFonts w:hint="eastAsia" w:ascii="仿宋" w:hAnsi="仿宋" w:eastAsia="仿宋" w:cs="仿宋"/>
          <w:sz w:val="32"/>
          <w:szCs w:val="32"/>
          <w:lang w:eastAsia="zh-CN"/>
        </w:rPr>
        <w:t>》、</w:t>
      </w:r>
      <w:r>
        <w:rPr>
          <w:rFonts w:hint="eastAsia" w:ascii="仿宋" w:hAnsi="仿宋" w:eastAsia="仿宋" w:cs="仿宋"/>
          <w:sz w:val="32"/>
          <w:szCs w:val="32"/>
        </w:rPr>
        <w:t>《河南省预算审查监督条例》</w:t>
      </w:r>
      <w:r>
        <w:rPr>
          <w:rFonts w:hint="eastAsia" w:ascii="仿宋" w:hAnsi="仿宋" w:eastAsia="仿宋" w:cs="仿宋"/>
          <w:sz w:val="32"/>
          <w:szCs w:val="32"/>
          <w:lang w:eastAsia="zh-CN"/>
        </w:rPr>
        <w:t>、</w:t>
      </w:r>
      <w:r>
        <w:rPr>
          <w:rFonts w:hint="eastAsia" w:ascii="仿宋" w:hAnsi="仿宋" w:eastAsia="仿宋" w:cs="仿宋"/>
          <w:sz w:val="32"/>
          <w:szCs w:val="32"/>
        </w:rPr>
        <w:t>《财政违法行为处罚处分条例》等</w:t>
      </w:r>
      <w:r>
        <w:rPr>
          <w:rFonts w:hint="eastAsia" w:ascii="仿宋" w:hAnsi="仿宋" w:eastAsia="仿宋" w:cs="仿宋"/>
          <w:sz w:val="32"/>
          <w:szCs w:val="32"/>
          <w:lang w:val="en-US" w:eastAsia="zh-CN"/>
        </w:rPr>
        <w:t>财经</w:t>
      </w:r>
      <w:r>
        <w:rPr>
          <w:rFonts w:hint="eastAsia" w:ascii="仿宋" w:hAnsi="仿宋" w:eastAsia="仿宋" w:cs="仿宋"/>
          <w:sz w:val="32"/>
          <w:szCs w:val="32"/>
        </w:rPr>
        <w:t>法律法规，及时查处各类财政违法行为，切实保障公民、法人和其他组织的合法权益。转变财政执法理念，创新执法方式方法，确保财政</w:t>
      </w:r>
      <w:r>
        <w:rPr>
          <w:rFonts w:hint="eastAsia" w:ascii="仿宋" w:hAnsi="仿宋" w:eastAsia="仿宋" w:cs="仿宋"/>
          <w:sz w:val="32"/>
          <w:szCs w:val="32"/>
          <w:lang w:val="en-US" w:eastAsia="zh-CN"/>
        </w:rPr>
        <w:t>行政</w:t>
      </w:r>
      <w:r>
        <w:rPr>
          <w:rFonts w:hint="eastAsia" w:ascii="仿宋" w:hAnsi="仿宋" w:eastAsia="仿宋" w:cs="仿宋"/>
          <w:sz w:val="32"/>
          <w:szCs w:val="32"/>
        </w:rPr>
        <w:t>执法的法律效果和社会效果有机统一，社会满意度显著提高。树立服务型财政执法理念，认真贯彻《河南省行政执法条例》，开展服务型财政执法建设工作，引导财政执法人员牢固树立执法为民理念，以法治方式实现管理目的，以服务宗旨提升执法效果</w:t>
      </w:r>
      <w:r>
        <w:rPr>
          <w:rFonts w:hint="eastAsia" w:ascii="仿宋" w:hAnsi="仿宋" w:eastAsia="仿宋" w:cs="仿宋"/>
          <w:sz w:val="32"/>
          <w:szCs w:val="32"/>
          <w:lang w:eastAsia="zh-CN"/>
        </w:rPr>
        <w:t>。</w:t>
      </w:r>
      <w:r>
        <w:rPr>
          <w:rFonts w:hint="eastAsia" w:ascii="仿宋" w:hAnsi="仿宋" w:eastAsia="仿宋" w:cs="仿宋"/>
          <w:sz w:val="32"/>
          <w:szCs w:val="32"/>
        </w:rPr>
        <w:t>加强财政执法人员管理，严格落实《河南省行政执法证件管理办法》，全面推行执法人员资格管理和持证上岗制度，未经执法资格考试合格，不得申请</w:t>
      </w:r>
      <w:r>
        <w:rPr>
          <w:rFonts w:hint="eastAsia" w:ascii="仿宋" w:hAnsi="仿宋" w:eastAsia="仿宋" w:cs="仿宋"/>
          <w:sz w:val="32"/>
          <w:szCs w:val="32"/>
          <w:lang w:val="en-US" w:eastAsia="zh-CN"/>
        </w:rPr>
        <w:t>行政</w:t>
      </w:r>
      <w:r>
        <w:rPr>
          <w:rFonts w:hint="eastAsia" w:ascii="仿宋" w:hAnsi="仿宋" w:eastAsia="仿宋" w:cs="仿宋"/>
          <w:sz w:val="32"/>
          <w:szCs w:val="32"/>
        </w:rPr>
        <w:t>执法资格，不得从事财政</w:t>
      </w:r>
      <w:r>
        <w:rPr>
          <w:rFonts w:hint="eastAsia" w:ascii="仿宋" w:hAnsi="仿宋" w:eastAsia="仿宋" w:cs="仿宋"/>
          <w:sz w:val="32"/>
          <w:szCs w:val="32"/>
          <w:lang w:val="en-US" w:eastAsia="zh-CN"/>
        </w:rPr>
        <w:t>行政</w:t>
      </w:r>
      <w:r>
        <w:rPr>
          <w:rFonts w:hint="eastAsia" w:ascii="仿宋" w:hAnsi="仿宋" w:eastAsia="仿宋" w:cs="仿宋"/>
          <w:sz w:val="32"/>
          <w:szCs w:val="32"/>
        </w:rPr>
        <w:t>执法活动。</w:t>
      </w:r>
    </w:p>
    <w:p w14:paraId="78A4731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4、强化对财政权力运行的监督和制约，全面推进财政</w:t>
      </w:r>
      <w:r>
        <w:rPr>
          <w:rFonts w:hint="eastAsia" w:ascii="仿宋" w:hAnsi="仿宋" w:eastAsia="仿宋" w:cs="仿宋"/>
          <w:b/>
          <w:bCs/>
          <w:sz w:val="32"/>
          <w:szCs w:val="32"/>
          <w:lang w:val="en-US" w:eastAsia="zh-CN"/>
        </w:rPr>
        <w:t>政</w:t>
      </w:r>
      <w:r>
        <w:rPr>
          <w:rFonts w:hint="eastAsia" w:ascii="仿宋" w:hAnsi="仿宋" w:eastAsia="仿宋" w:cs="仿宋"/>
          <w:b/>
          <w:bCs/>
          <w:sz w:val="32"/>
          <w:szCs w:val="32"/>
        </w:rPr>
        <w:t>务公开</w:t>
      </w:r>
    </w:p>
    <w:p w14:paraId="5F06F8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健全监督和制约体系，完善各项财政权力运行流程，坚持用制度管权、管钱、管人，坚持决策权、执行权、监督权既相互制约又相互协调，强化监督问责，确保财政部门依照法定权限和程序行使权力，切实把财政权力关进</w:t>
      </w:r>
      <w:r>
        <w:rPr>
          <w:rFonts w:hint="eastAsia" w:ascii="仿宋" w:hAnsi="仿宋" w:eastAsia="仿宋" w:cs="仿宋"/>
          <w:sz w:val="32"/>
          <w:szCs w:val="32"/>
          <w:lang w:val="en-US" w:eastAsia="zh-CN"/>
        </w:rPr>
        <w:t>法治</w:t>
      </w:r>
      <w:r>
        <w:rPr>
          <w:rFonts w:hint="eastAsia" w:ascii="仿宋" w:hAnsi="仿宋" w:eastAsia="仿宋" w:cs="仿宋"/>
          <w:sz w:val="32"/>
          <w:szCs w:val="32"/>
        </w:rPr>
        <w:t>的笼子。完善社会监督和舆论监督机制，主动接受人大、政协、司法、审计和社会监督。按照《预算法》及《实施</w:t>
      </w:r>
      <w:r>
        <w:rPr>
          <w:rFonts w:hint="eastAsia" w:ascii="仿宋" w:hAnsi="仿宋" w:eastAsia="仿宋" w:cs="仿宋"/>
          <w:sz w:val="32"/>
          <w:szCs w:val="32"/>
          <w:lang w:val="en-US" w:eastAsia="zh-CN"/>
        </w:rPr>
        <w:t>条例</w:t>
      </w:r>
      <w:r>
        <w:rPr>
          <w:rFonts w:hint="eastAsia" w:ascii="仿宋" w:hAnsi="仿宋" w:eastAsia="仿宋" w:cs="仿宋"/>
          <w:sz w:val="32"/>
          <w:szCs w:val="32"/>
        </w:rPr>
        <w:t>》和《河南省预算审查监督条例》要求，年度财政预算、决算及时呈报县人大审议，并根据人大审议意见进行修正，严格落实</w:t>
      </w:r>
      <w:r>
        <w:rPr>
          <w:rFonts w:hint="eastAsia" w:ascii="仿宋" w:hAnsi="仿宋" w:eastAsia="仿宋" w:cs="仿宋"/>
          <w:sz w:val="32"/>
          <w:szCs w:val="32"/>
          <w:lang w:val="en-US" w:eastAsia="zh-CN"/>
        </w:rPr>
        <w:t>财政预算</w:t>
      </w:r>
      <w:r>
        <w:rPr>
          <w:rFonts w:hint="eastAsia" w:ascii="仿宋" w:hAnsi="仿宋" w:eastAsia="仿宋" w:cs="仿宋"/>
          <w:sz w:val="32"/>
          <w:szCs w:val="32"/>
        </w:rPr>
        <w:t>“两上两下”审核制度</w:t>
      </w:r>
      <w:r>
        <w:rPr>
          <w:rFonts w:hint="eastAsia" w:ascii="仿宋" w:hAnsi="仿宋" w:eastAsia="仿宋" w:cs="仿宋"/>
          <w:sz w:val="32"/>
          <w:szCs w:val="32"/>
          <w:lang w:eastAsia="zh-CN"/>
        </w:rPr>
        <w:t>；</w:t>
      </w:r>
      <w:r>
        <w:rPr>
          <w:rFonts w:hint="eastAsia" w:ascii="仿宋" w:hAnsi="仿宋" w:eastAsia="仿宋" w:cs="仿宋"/>
          <w:sz w:val="32"/>
          <w:szCs w:val="32"/>
        </w:rPr>
        <w:t>主动接受人大、政协机关对财政部门工作的问询和质询，及时研究办理人大代表、政协委员提出的意见建议和提案，满意度达到95%以上。</w:t>
      </w:r>
      <w:r>
        <w:rPr>
          <w:rFonts w:hint="eastAsia" w:ascii="仿宋" w:hAnsi="仿宋" w:eastAsia="仿宋" w:cs="仿宋"/>
          <w:sz w:val="32"/>
          <w:szCs w:val="32"/>
          <w:lang w:val="en-US" w:eastAsia="zh-CN"/>
        </w:rPr>
        <w:t>认真</w:t>
      </w:r>
      <w:r>
        <w:rPr>
          <w:rFonts w:hint="eastAsia" w:ascii="仿宋" w:hAnsi="仿宋" w:eastAsia="仿宋" w:cs="仿宋"/>
          <w:sz w:val="32"/>
          <w:szCs w:val="32"/>
        </w:rPr>
        <w:t>接受审计机关对年度财政预决算和预算执行情况、重点领域项目资金、扶贫资金</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方面</w:t>
      </w:r>
      <w:r>
        <w:rPr>
          <w:rFonts w:hint="eastAsia" w:ascii="仿宋" w:hAnsi="仿宋" w:eastAsia="仿宋" w:cs="仿宋"/>
          <w:sz w:val="32"/>
          <w:szCs w:val="32"/>
        </w:rPr>
        <w:t>的审计，对审计部门发现并提出的问题认真整改落实，确保各项</w:t>
      </w:r>
      <w:r>
        <w:rPr>
          <w:rFonts w:hint="eastAsia" w:ascii="仿宋" w:hAnsi="仿宋" w:eastAsia="仿宋" w:cs="仿宋"/>
          <w:sz w:val="32"/>
          <w:szCs w:val="32"/>
          <w:lang w:val="en-US" w:eastAsia="zh-CN"/>
        </w:rPr>
        <w:t>财政资金</w:t>
      </w:r>
      <w:r>
        <w:rPr>
          <w:rFonts w:hint="eastAsia" w:ascii="仿宋" w:hAnsi="仿宋" w:eastAsia="仿宋" w:cs="仿宋"/>
          <w:sz w:val="32"/>
          <w:szCs w:val="32"/>
        </w:rPr>
        <w:t>物尽其用。全面实施财政预算绩效管理，以</w:t>
      </w:r>
      <w:r>
        <w:rPr>
          <w:rFonts w:hint="eastAsia" w:ascii="仿宋" w:hAnsi="仿宋" w:eastAsia="仿宋" w:cs="仿宋"/>
          <w:sz w:val="32"/>
          <w:szCs w:val="32"/>
          <w:lang w:val="en-US" w:eastAsia="zh-CN"/>
        </w:rPr>
        <w:t>绩效</w:t>
      </w:r>
      <w:r>
        <w:rPr>
          <w:rFonts w:hint="eastAsia" w:ascii="仿宋" w:hAnsi="仿宋" w:eastAsia="仿宋" w:cs="仿宋"/>
          <w:sz w:val="32"/>
          <w:szCs w:val="32"/>
        </w:rPr>
        <w:t>目标为导向，以项目成本为衡量，以业绩评估为核心，强化支出责任，</w:t>
      </w:r>
      <w:r>
        <w:rPr>
          <w:rFonts w:hint="eastAsia" w:ascii="仿宋" w:hAnsi="仿宋" w:eastAsia="仿宋" w:cs="仿宋"/>
          <w:sz w:val="32"/>
          <w:szCs w:val="32"/>
          <w:lang w:val="en-US" w:eastAsia="zh-CN"/>
        </w:rPr>
        <w:t>做到</w:t>
      </w:r>
      <w:r>
        <w:rPr>
          <w:rFonts w:hint="eastAsia" w:ascii="仿宋" w:hAnsi="仿宋" w:eastAsia="仿宋" w:cs="仿宋"/>
          <w:sz w:val="32"/>
          <w:szCs w:val="32"/>
        </w:rPr>
        <w:t>“用钱问效，无效问责”，不断提高财政部门和预算单位的支出责任意识</w:t>
      </w:r>
      <w:r>
        <w:rPr>
          <w:rFonts w:hint="eastAsia" w:ascii="仿宋" w:hAnsi="仿宋" w:eastAsia="仿宋" w:cs="仿宋"/>
          <w:sz w:val="32"/>
          <w:szCs w:val="32"/>
          <w:lang w:eastAsia="zh-CN"/>
        </w:rPr>
        <w:t>。</w:t>
      </w:r>
      <w:r>
        <w:rPr>
          <w:rFonts w:hint="eastAsia" w:ascii="仿宋" w:hAnsi="仿宋" w:eastAsia="仿宋" w:cs="仿宋"/>
          <w:sz w:val="32"/>
          <w:szCs w:val="32"/>
        </w:rPr>
        <w:t>坚持以“公开为常态，不公开为例外”的原则，健全政府信息公开制度，积极利用县政府互联网站、政务平台、财政内网、</w:t>
      </w:r>
      <w:r>
        <w:rPr>
          <w:rFonts w:hint="eastAsia" w:ascii="仿宋" w:hAnsi="仿宋" w:eastAsia="仿宋" w:cs="仿宋"/>
          <w:sz w:val="32"/>
          <w:szCs w:val="32"/>
          <w:lang w:val="en-US" w:eastAsia="zh-CN"/>
        </w:rPr>
        <w:t>财政</w:t>
      </w:r>
      <w:r>
        <w:rPr>
          <w:rFonts w:hint="eastAsia" w:ascii="仿宋" w:hAnsi="仿宋" w:eastAsia="仿宋" w:cs="仿宋"/>
          <w:sz w:val="32"/>
          <w:szCs w:val="32"/>
        </w:rPr>
        <w:t>微信</w:t>
      </w:r>
      <w:r>
        <w:rPr>
          <w:rFonts w:hint="eastAsia" w:ascii="仿宋" w:hAnsi="仿宋" w:eastAsia="仿宋" w:cs="仿宋"/>
          <w:sz w:val="32"/>
          <w:szCs w:val="32"/>
          <w:lang w:val="en-US" w:eastAsia="zh-CN"/>
        </w:rPr>
        <w:t>群</w:t>
      </w:r>
      <w:r>
        <w:rPr>
          <w:rFonts w:hint="eastAsia" w:ascii="仿宋" w:hAnsi="仿宋" w:eastAsia="仿宋" w:cs="仿宋"/>
          <w:sz w:val="32"/>
          <w:szCs w:val="32"/>
        </w:rPr>
        <w:t>等媒体，</w:t>
      </w:r>
      <w:r>
        <w:rPr>
          <w:rFonts w:hint="eastAsia" w:ascii="仿宋" w:hAnsi="仿宋" w:eastAsia="仿宋" w:cs="仿宋"/>
          <w:sz w:val="32"/>
          <w:szCs w:val="32"/>
          <w:lang w:val="en-US" w:eastAsia="zh-CN"/>
        </w:rPr>
        <w:t>大力</w:t>
      </w:r>
      <w:r>
        <w:rPr>
          <w:rFonts w:hint="eastAsia" w:ascii="仿宋" w:hAnsi="仿宋" w:eastAsia="仿宋" w:cs="仿宋"/>
          <w:sz w:val="32"/>
          <w:szCs w:val="32"/>
        </w:rPr>
        <w:t>推进财政政策、财政预决算、财政行政审批、政府采购等重点领域的财政信息公开，努力打造阳光财政。</w:t>
      </w:r>
    </w:p>
    <w:p w14:paraId="7C54A3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5、依法有效化解社会矛盾纠纷</w:t>
      </w:r>
    </w:p>
    <w:p w14:paraId="18288D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依法化解纠纷机制，及时收集分析热点、敏感和纠纷信息，加强群体性、突发性事件预警监测，引导和支持公民、法人和其他组织依法、合理表达诉求和维护权益。做好行政复议和行政应诉工作，积极履行行政复议法定职责，尊重并执行生效的行政复议决定；</w:t>
      </w:r>
      <w:r>
        <w:rPr>
          <w:rFonts w:hint="eastAsia" w:ascii="仿宋" w:hAnsi="仿宋" w:eastAsia="仿宋" w:cs="仿宋"/>
          <w:sz w:val="32"/>
          <w:szCs w:val="32"/>
          <w:lang w:val="en-US" w:eastAsia="zh-CN"/>
        </w:rPr>
        <w:t>积极</w:t>
      </w:r>
      <w:r>
        <w:rPr>
          <w:rFonts w:hint="eastAsia" w:ascii="仿宋" w:hAnsi="仿宋" w:eastAsia="仿宋" w:cs="仿宋"/>
          <w:sz w:val="32"/>
          <w:szCs w:val="32"/>
        </w:rPr>
        <w:t>配合人民法院行政审判工作，严格落实行政首长出庭应诉制度。加强信访和行政调解工作，把信访纳入</w:t>
      </w:r>
      <w:r>
        <w:rPr>
          <w:rFonts w:hint="eastAsia" w:ascii="仿宋" w:hAnsi="仿宋" w:eastAsia="仿宋" w:cs="仿宋"/>
          <w:sz w:val="32"/>
          <w:szCs w:val="32"/>
          <w:lang w:val="en-US" w:eastAsia="zh-CN"/>
        </w:rPr>
        <w:t>法治</w:t>
      </w:r>
      <w:r>
        <w:rPr>
          <w:rFonts w:hint="eastAsia" w:ascii="仿宋" w:hAnsi="仿宋" w:eastAsia="仿宋" w:cs="仿宋"/>
          <w:sz w:val="32"/>
          <w:szCs w:val="32"/>
        </w:rPr>
        <w:t>化轨道，规范财政信访工作，畅通群众诉求表达渠道，及时就地解决合理诉求</w:t>
      </w:r>
      <w:r>
        <w:rPr>
          <w:rFonts w:hint="eastAsia" w:ascii="仿宋" w:hAnsi="仿宋" w:eastAsia="仿宋" w:cs="仿宋"/>
          <w:sz w:val="32"/>
          <w:szCs w:val="32"/>
          <w:lang w:eastAsia="zh-CN"/>
        </w:rPr>
        <w:t>；</w:t>
      </w:r>
      <w:r>
        <w:rPr>
          <w:rFonts w:hint="eastAsia" w:ascii="仿宋" w:hAnsi="仿宋" w:eastAsia="仿宋" w:cs="仿宋"/>
          <w:sz w:val="32"/>
          <w:szCs w:val="32"/>
        </w:rPr>
        <w:t>在符合法律规定的情况下，充分运用调解手段解决纠纷，化解矛盾。</w:t>
      </w:r>
    </w:p>
    <w:p w14:paraId="7194EB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6、加强财政</w:t>
      </w:r>
      <w:r>
        <w:rPr>
          <w:rFonts w:hint="eastAsia" w:ascii="仿宋" w:hAnsi="仿宋" w:eastAsia="仿宋" w:cs="仿宋"/>
          <w:b/>
          <w:bCs/>
          <w:sz w:val="32"/>
          <w:szCs w:val="32"/>
          <w:lang w:val="en-US" w:eastAsia="zh-CN"/>
        </w:rPr>
        <w:t>法治</w:t>
      </w:r>
      <w:r>
        <w:rPr>
          <w:rFonts w:hint="eastAsia" w:ascii="仿宋" w:hAnsi="仿宋" w:eastAsia="仿宋" w:cs="仿宋"/>
          <w:b/>
          <w:bCs/>
          <w:sz w:val="32"/>
          <w:szCs w:val="32"/>
        </w:rPr>
        <w:t>建设保障机制</w:t>
      </w:r>
    </w:p>
    <w:p w14:paraId="73346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注重发挥法治政府对</w:t>
      </w:r>
      <w:r>
        <w:rPr>
          <w:rFonts w:hint="eastAsia" w:ascii="仿宋" w:hAnsi="仿宋" w:eastAsia="仿宋" w:cs="仿宋"/>
          <w:sz w:val="32"/>
          <w:szCs w:val="32"/>
          <w:lang w:val="en-US" w:eastAsia="zh-CN"/>
        </w:rPr>
        <w:t>法治</w:t>
      </w:r>
      <w:r>
        <w:rPr>
          <w:rFonts w:hint="eastAsia" w:ascii="仿宋" w:hAnsi="仿宋" w:eastAsia="仿宋" w:cs="仿宋"/>
          <w:sz w:val="32"/>
          <w:szCs w:val="32"/>
        </w:rPr>
        <w:t>方城、法治财政建设的示范带动作用，对财政改革发展稳定的引领、规范和保障作用，高度重视财政法治建设，培养高素质财政法治工作队伍，为财政法治建设工作提供</w:t>
      </w:r>
      <w:r>
        <w:rPr>
          <w:rFonts w:hint="eastAsia" w:ascii="仿宋" w:hAnsi="仿宋" w:eastAsia="仿宋" w:cs="仿宋"/>
          <w:sz w:val="32"/>
          <w:szCs w:val="32"/>
          <w:lang w:val="en-US" w:eastAsia="zh-CN"/>
        </w:rPr>
        <w:t>充分</w:t>
      </w:r>
      <w:r>
        <w:rPr>
          <w:rFonts w:hint="eastAsia" w:ascii="仿宋" w:hAnsi="仿宋" w:eastAsia="仿宋" w:cs="仿宋"/>
          <w:sz w:val="32"/>
          <w:szCs w:val="32"/>
        </w:rPr>
        <w:t>保障，确保财政法治建设工作的机构设置，人员配备和经费保障与其职责任务相</w:t>
      </w:r>
      <w:r>
        <w:rPr>
          <w:rFonts w:hint="eastAsia" w:ascii="仿宋" w:hAnsi="仿宋" w:eastAsia="仿宋" w:cs="仿宋"/>
          <w:sz w:val="32"/>
          <w:szCs w:val="32"/>
          <w:lang w:val="en-US" w:eastAsia="zh-CN"/>
        </w:rPr>
        <w:t>适</w:t>
      </w:r>
      <w:r>
        <w:rPr>
          <w:rFonts w:hint="eastAsia" w:ascii="仿宋" w:hAnsi="仿宋" w:eastAsia="仿宋" w:cs="仿宋"/>
          <w:sz w:val="32"/>
          <w:szCs w:val="32"/>
        </w:rPr>
        <w:t>应。同时，根据工作需要及时调整单位财政法治建设领导小组及办公室成员，确保对全面推进财政法治建设工作的组织领导和日常工作正常开展。</w:t>
      </w:r>
    </w:p>
    <w:p w14:paraId="42F9E2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着力</w:t>
      </w:r>
      <w:r>
        <w:rPr>
          <w:rFonts w:hint="eastAsia" w:ascii="仿宋" w:hAnsi="仿宋" w:eastAsia="仿宋" w:cs="仿宋"/>
          <w:b/>
          <w:bCs/>
          <w:sz w:val="32"/>
          <w:szCs w:val="32"/>
        </w:rPr>
        <w:t>提升机关工作人员依法行政、依法理财能力</w:t>
      </w:r>
    </w:p>
    <w:p w14:paraId="07E37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认真落实领导干部学法用法制度，党组把习近平法治思想、《宪法》、《预算法》、《民法典》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行政处罚法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行政复议法</w:t>
      </w:r>
      <w:r>
        <w:rPr>
          <w:rFonts w:hint="eastAsia" w:ascii="仿宋" w:hAnsi="仿宋" w:eastAsia="仿宋" w:cs="仿宋"/>
          <w:sz w:val="32"/>
          <w:szCs w:val="32"/>
          <w:lang w:eastAsia="zh-CN"/>
        </w:rPr>
        <w:t>》</w:t>
      </w:r>
      <w:r>
        <w:rPr>
          <w:rFonts w:hint="eastAsia" w:ascii="仿宋" w:hAnsi="仿宋" w:eastAsia="仿宋" w:cs="仿宋"/>
          <w:sz w:val="32"/>
          <w:szCs w:val="32"/>
        </w:rPr>
        <w:t>等法律法规列入理论学习内容，每个季度至少学法1次；加强</w:t>
      </w:r>
      <w:r>
        <w:rPr>
          <w:rFonts w:hint="eastAsia" w:ascii="仿宋" w:hAnsi="仿宋" w:eastAsia="仿宋" w:cs="仿宋"/>
          <w:sz w:val="32"/>
          <w:szCs w:val="32"/>
          <w:lang w:val="en-US" w:eastAsia="zh-CN"/>
        </w:rPr>
        <w:t>财政</w:t>
      </w:r>
      <w:r>
        <w:rPr>
          <w:rFonts w:hint="eastAsia" w:ascii="仿宋" w:hAnsi="仿宋" w:eastAsia="仿宋" w:cs="仿宋"/>
          <w:sz w:val="32"/>
          <w:szCs w:val="32"/>
        </w:rPr>
        <w:t>领导干部依法行政能力测试，严密组织机关工作人员年度</w:t>
      </w:r>
      <w:r>
        <w:rPr>
          <w:rFonts w:hint="eastAsia" w:ascii="仿宋" w:hAnsi="仿宋" w:eastAsia="仿宋" w:cs="仿宋"/>
          <w:sz w:val="32"/>
          <w:szCs w:val="32"/>
          <w:lang w:val="en-US" w:eastAsia="zh-CN"/>
        </w:rPr>
        <w:t>法治</w:t>
      </w:r>
      <w:r>
        <w:rPr>
          <w:rFonts w:hint="eastAsia" w:ascii="仿宋" w:hAnsi="仿宋" w:eastAsia="仿宋" w:cs="仿宋"/>
          <w:sz w:val="32"/>
          <w:szCs w:val="32"/>
        </w:rPr>
        <w:t>考核。实施领导干部年度述法制度，推动财政法治建设责任落实。加强机关工作人员法律知识培训，切实提升财政执法人员法治意识和执法水平。组织本系统法治机构骨干培训班，研讨班，不断推进财政法治队伍正规化、专业化、职业化建设。</w:t>
      </w:r>
      <w:r>
        <w:rPr>
          <w:rFonts w:hint="eastAsia" w:ascii="仿宋" w:hAnsi="仿宋" w:eastAsia="仿宋" w:cs="仿宋"/>
          <w:sz w:val="32"/>
          <w:szCs w:val="32"/>
          <w:lang w:val="en-US" w:eastAsia="zh-CN"/>
        </w:rPr>
        <w:t>充分</w:t>
      </w:r>
      <w:r>
        <w:rPr>
          <w:rFonts w:hint="eastAsia" w:ascii="仿宋" w:hAnsi="仿宋" w:eastAsia="仿宋" w:cs="仿宋"/>
          <w:sz w:val="32"/>
          <w:szCs w:val="32"/>
        </w:rPr>
        <w:t>利用宪法宣传</w:t>
      </w:r>
      <w:r>
        <w:rPr>
          <w:rFonts w:hint="eastAsia" w:ascii="仿宋" w:hAnsi="仿宋" w:eastAsia="仿宋" w:cs="仿宋"/>
          <w:sz w:val="32"/>
          <w:szCs w:val="32"/>
          <w:lang w:val="en-US" w:eastAsia="zh-CN"/>
        </w:rPr>
        <w:t>周</w:t>
      </w:r>
      <w:r>
        <w:rPr>
          <w:rFonts w:hint="eastAsia" w:ascii="仿宋" w:hAnsi="仿宋" w:eastAsia="仿宋" w:cs="仿宋"/>
          <w:sz w:val="32"/>
          <w:szCs w:val="32"/>
          <w:lang w:eastAsia="zh-CN"/>
        </w:rPr>
        <w:t>、</w:t>
      </w:r>
      <w:r>
        <w:rPr>
          <w:rFonts w:hint="eastAsia" w:ascii="仿宋" w:hAnsi="仿宋" w:eastAsia="仿宋" w:cs="仿宋"/>
          <w:sz w:val="32"/>
          <w:szCs w:val="32"/>
        </w:rPr>
        <w:t>“美好生活·民法典相伴”主题宣传活动</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时间节点</w:t>
      </w:r>
      <w:r>
        <w:rPr>
          <w:rFonts w:hint="eastAsia" w:ascii="仿宋" w:hAnsi="仿宋" w:eastAsia="仿宋" w:cs="仿宋"/>
          <w:sz w:val="32"/>
          <w:szCs w:val="32"/>
        </w:rPr>
        <w:t>，通过悬挂横幅、设置展板</w:t>
      </w:r>
      <w:r>
        <w:rPr>
          <w:rFonts w:hint="eastAsia" w:ascii="仿宋" w:hAnsi="仿宋" w:eastAsia="仿宋" w:cs="仿宋"/>
          <w:sz w:val="32"/>
          <w:szCs w:val="32"/>
          <w:lang w:val="en-US" w:eastAsia="zh-CN"/>
        </w:rPr>
        <w:t>展台</w:t>
      </w:r>
      <w:r>
        <w:rPr>
          <w:rFonts w:hint="eastAsia" w:ascii="仿宋" w:hAnsi="仿宋" w:eastAsia="仿宋" w:cs="仿宋"/>
          <w:sz w:val="32"/>
          <w:szCs w:val="32"/>
        </w:rPr>
        <w:t>、财政</w:t>
      </w:r>
      <w:r>
        <w:rPr>
          <w:rFonts w:hint="eastAsia" w:ascii="仿宋" w:hAnsi="仿宋" w:eastAsia="仿宋" w:cs="仿宋"/>
          <w:sz w:val="32"/>
          <w:szCs w:val="32"/>
          <w:lang w:val="en-US" w:eastAsia="zh-CN"/>
        </w:rPr>
        <w:t>内</w:t>
      </w:r>
      <w:r>
        <w:rPr>
          <w:rFonts w:hint="eastAsia" w:ascii="仿宋" w:hAnsi="仿宋" w:eastAsia="仿宋" w:cs="仿宋"/>
          <w:sz w:val="32"/>
          <w:szCs w:val="32"/>
        </w:rPr>
        <w:t>网、机关电子屏等</w:t>
      </w:r>
      <w:r>
        <w:rPr>
          <w:rFonts w:hint="eastAsia" w:ascii="仿宋" w:hAnsi="仿宋" w:eastAsia="仿宋" w:cs="仿宋"/>
          <w:sz w:val="32"/>
          <w:szCs w:val="32"/>
          <w:lang w:val="en-US" w:eastAsia="zh-CN"/>
        </w:rPr>
        <w:t>媒介</w:t>
      </w:r>
      <w:r>
        <w:rPr>
          <w:rFonts w:hint="eastAsia" w:ascii="仿宋" w:hAnsi="仿宋" w:eastAsia="仿宋" w:cs="仿宋"/>
          <w:sz w:val="32"/>
          <w:szCs w:val="32"/>
        </w:rPr>
        <w:t>大力宣传《宪法》、《民法典》</w:t>
      </w:r>
      <w:r>
        <w:rPr>
          <w:rFonts w:hint="eastAsia" w:ascii="仿宋" w:hAnsi="仿宋" w:eastAsia="仿宋" w:cs="仿宋"/>
          <w:sz w:val="32"/>
          <w:szCs w:val="32"/>
          <w:lang w:eastAsia="zh-CN"/>
        </w:rPr>
        <w:t>、</w:t>
      </w:r>
      <w:r>
        <w:rPr>
          <w:rFonts w:hint="eastAsia" w:ascii="仿宋" w:hAnsi="仿宋" w:eastAsia="仿宋" w:cs="仿宋"/>
          <w:sz w:val="32"/>
          <w:szCs w:val="32"/>
        </w:rPr>
        <w:t>《预算法》、《会计法》、《政府采购法》、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行政处罚法</w:t>
      </w:r>
      <w:r>
        <w:rPr>
          <w:rFonts w:hint="eastAsia" w:ascii="仿宋" w:hAnsi="仿宋" w:eastAsia="仿宋" w:cs="仿宋"/>
          <w:sz w:val="32"/>
          <w:szCs w:val="32"/>
          <w:lang w:eastAsia="zh-CN"/>
        </w:rPr>
        <w:t>》</w:t>
      </w:r>
      <w:r>
        <w:rPr>
          <w:rFonts w:hint="eastAsia" w:ascii="仿宋" w:hAnsi="仿宋" w:eastAsia="仿宋" w:cs="仿宋"/>
          <w:sz w:val="32"/>
          <w:szCs w:val="32"/>
        </w:rPr>
        <w:t>等法律法规，增强财政干部尊崇法律、学习法律、维护运用法律的良好意识，全面提升机关工作人员</w:t>
      </w:r>
      <w:r>
        <w:rPr>
          <w:rFonts w:hint="eastAsia" w:ascii="仿宋" w:hAnsi="仿宋" w:eastAsia="仿宋" w:cs="仿宋"/>
          <w:sz w:val="32"/>
          <w:szCs w:val="32"/>
          <w:lang w:val="en-US" w:eastAsia="zh-CN"/>
        </w:rPr>
        <w:t>特别是财政执法人员</w:t>
      </w:r>
      <w:r>
        <w:rPr>
          <w:rFonts w:hint="eastAsia" w:ascii="仿宋" w:hAnsi="仿宋" w:eastAsia="仿宋" w:cs="仿宋"/>
          <w:sz w:val="32"/>
          <w:szCs w:val="32"/>
        </w:rPr>
        <w:t>依法行政、依法理财能力。</w:t>
      </w:r>
    </w:p>
    <w:p w14:paraId="31702F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val="en-US" w:eastAsia="zh-CN"/>
        </w:rPr>
        <w:t>财政</w:t>
      </w:r>
      <w:r>
        <w:rPr>
          <w:rFonts w:hint="eastAsia" w:ascii="黑体" w:hAnsi="黑体" w:eastAsia="黑体" w:cs="黑体"/>
          <w:b/>
          <w:bCs/>
          <w:sz w:val="32"/>
          <w:szCs w:val="32"/>
        </w:rPr>
        <w:t>法治建设工作中</w:t>
      </w:r>
      <w:r>
        <w:rPr>
          <w:rFonts w:hint="eastAsia" w:ascii="黑体" w:hAnsi="黑体" w:eastAsia="黑体" w:cs="黑体"/>
          <w:b/>
          <w:bCs/>
          <w:sz w:val="32"/>
          <w:szCs w:val="32"/>
          <w:lang w:val="en-US" w:eastAsia="zh-CN"/>
        </w:rPr>
        <w:t>存在的</w:t>
      </w:r>
      <w:r>
        <w:rPr>
          <w:rFonts w:hint="eastAsia" w:ascii="黑体" w:hAnsi="黑体" w:eastAsia="黑体" w:cs="黑体"/>
          <w:b/>
          <w:bCs/>
          <w:sz w:val="32"/>
          <w:szCs w:val="32"/>
        </w:rPr>
        <w:t>问题</w:t>
      </w:r>
      <w:r>
        <w:rPr>
          <w:rFonts w:hint="eastAsia" w:ascii="黑体" w:hAnsi="黑体" w:eastAsia="黑体" w:cs="黑体"/>
          <w:b/>
          <w:bCs/>
          <w:sz w:val="32"/>
          <w:szCs w:val="32"/>
          <w:lang w:eastAsia="zh-CN"/>
        </w:rPr>
        <w:t>、</w:t>
      </w:r>
      <w:r>
        <w:rPr>
          <w:rFonts w:hint="eastAsia" w:ascii="黑体" w:hAnsi="黑体" w:eastAsia="黑体" w:cs="黑体"/>
          <w:b/>
          <w:bCs/>
          <w:sz w:val="32"/>
          <w:szCs w:val="32"/>
        </w:rPr>
        <w:t>不足及下一步努力方向</w:t>
      </w:r>
    </w:p>
    <w:p w14:paraId="4F05F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财政法治</w:t>
      </w:r>
      <w:r>
        <w:rPr>
          <w:rFonts w:hint="eastAsia" w:ascii="仿宋" w:hAnsi="仿宋" w:eastAsia="仿宋" w:cs="仿宋"/>
          <w:sz w:val="32"/>
          <w:szCs w:val="32"/>
        </w:rPr>
        <w:t>建设工作创新有待加强，在</w:t>
      </w:r>
      <w:r>
        <w:rPr>
          <w:rFonts w:hint="eastAsia" w:ascii="仿宋" w:hAnsi="仿宋" w:eastAsia="仿宋" w:cs="仿宋"/>
          <w:sz w:val="32"/>
          <w:szCs w:val="32"/>
          <w:lang w:val="en-US" w:eastAsia="zh-CN"/>
        </w:rPr>
        <w:t>财政法治</w:t>
      </w:r>
      <w:r>
        <w:rPr>
          <w:rFonts w:hint="eastAsia" w:ascii="仿宋" w:hAnsi="仿宋" w:eastAsia="仿宋" w:cs="仿宋"/>
          <w:sz w:val="32"/>
          <w:szCs w:val="32"/>
        </w:rPr>
        <w:t>制度化建设、制度执行和制度宣传等方面工作创新需进一步强化；</w:t>
      </w:r>
    </w:p>
    <w:p w14:paraId="34E86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2、财政执法人员队伍素质有待进一步提高，为群众和预算单位服务水平、能力需进一步提升；</w:t>
      </w:r>
    </w:p>
    <w:p w14:paraId="37545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3、法治理论学习、宣传不够系统深入，相关</w:t>
      </w:r>
      <w:r>
        <w:rPr>
          <w:rFonts w:hint="eastAsia" w:ascii="仿宋" w:hAnsi="仿宋" w:eastAsia="仿宋" w:cs="仿宋"/>
          <w:sz w:val="32"/>
          <w:szCs w:val="32"/>
          <w:lang w:val="en-US" w:eastAsia="zh-CN"/>
        </w:rPr>
        <w:t>财经</w:t>
      </w:r>
      <w:r>
        <w:rPr>
          <w:rFonts w:hint="eastAsia" w:ascii="仿宋" w:hAnsi="仿宋" w:eastAsia="仿宋" w:cs="仿宋"/>
          <w:sz w:val="32"/>
          <w:szCs w:val="32"/>
        </w:rPr>
        <w:t>法律法规宣传工作有待进一步加强；</w:t>
      </w:r>
    </w:p>
    <w:p w14:paraId="4B8174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4、法治化、专业化水平有待进一步提高。</w:t>
      </w:r>
    </w:p>
    <w:p w14:paraId="4257D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8" w:right="0" w:firstLine="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三、下步工作打算 </w:t>
      </w:r>
    </w:p>
    <w:p w14:paraId="5B8D7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2026年，我局将继续坚持以习近平新时代中国特色社会主义思想为指导，深入学习贯彻习近平法治思想，持续推进法治政府建设，着力全面提升法治财政水平。</w:t>
      </w:r>
    </w:p>
    <w:p w14:paraId="439878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1、坚持多渠道开展法制宣传。</w:t>
      </w:r>
      <w:r>
        <w:rPr>
          <w:rFonts w:hint="eastAsia" w:ascii="仿宋" w:hAnsi="仿宋" w:eastAsia="仿宋" w:cs="仿宋"/>
          <w:sz w:val="32"/>
          <w:szCs w:val="32"/>
          <w:lang w:val="en-US" w:eastAsia="zh-CN"/>
        </w:rPr>
        <w:t>持续开展全覆盖、多渠道法制宣传，狠抓普法教育不放松，坚持以习近平法治思想为指导，立足财政工作实际，大力宣传以《会计法》为主的财政法律法规，进一步加深财政干部对法治政府建设重要性的认识，营造良好的法治氛围。</w:t>
      </w:r>
    </w:p>
    <w:p w14:paraId="5F7F01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2、持续推进财政监督工作。</w:t>
      </w:r>
      <w:r>
        <w:rPr>
          <w:rFonts w:hint="eastAsia" w:ascii="仿宋" w:hAnsi="仿宋" w:eastAsia="仿宋" w:cs="仿宋"/>
          <w:sz w:val="32"/>
          <w:szCs w:val="32"/>
          <w:lang w:val="en-US" w:eastAsia="zh-CN"/>
        </w:rPr>
        <w:t>深入贯彻县依法治县办和上级部门关于法治政府建设相关要求，以事中事后监管为抓手，充分利用现代化信息管理手段，配合财政监管工作，加强财会监督检查力度，严肃财经纪律，维护良好的市场经济秩序，助力经济社会高质量发展。</w:t>
      </w:r>
    </w:p>
    <w:p w14:paraId="47D355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3、加强执法队伍建设。</w:t>
      </w:r>
      <w:r>
        <w:rPr>
          <w:rFonts w:hint="eastAsia" w:ascii="仿宋" w:hAnsi="仿宋" w:eastAsia="仿宋" w:cs="仿宋"/>
          <w:sz w:val="32"/>
          <w:szCs w:val="32"/>
          <w:lang w:val="en-US" w:eastAsia="zh-CN"/>
        </w:rPr>
        <w:t>进一步规范执法主体，组织未取得执法证和执法证到期的干部职工积极参与行政执法资格考证，着重培养执法人员法制意识和执法水平，提升干部职工依法行政、依法理财思想教育和业务能力。严格执法程序，落实行政执法各项法律规定，严审执法结果，保障执法行为合法性、合规性。</w:t>
      </w:r>
    </w:p>
    <w:p w14:paraId="44C471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A97E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4C615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26641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方城县财政局</w:t>
      </w:r>
    </w:p>
    <w:p w14:paraId="03516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35D9"/>
    <w:rsid w:val="0451447E"/>
    <w:rsid w:val="051E6A18"/>
    <w:rsid w:val="12547854"/>
    <w:rsid w:val="132536A6"/>
    <w:rsid w:val="13573133"/>
    <w:rsid w:val="145F04F1"/>
    <w:rsid w:val="15E2762C"/>
    <w:rsid w:val="161A5018"/>
    <w:rsid w:val="19B60BB4"/>
    <w:rsid w:val="19ED3A16"/>
    <w:rsid w:val="1B851185"/>
    <w:rsid w:val="1CA73E69"/>
    <w:rsid w:val="1E0F4D36"/>
    <w:rsid w:val="20B63B8F"/>
    <w:rsid w:val="232E5C5F"/>
    <w:rsid w:val="233D0598"/>
    <w:rsid w:val="250550E5"/>
    <w:rsid w:val="251F61A7"/>
    <w:rsid w:val="25BC1C48"/>
    <w:rsid w:val="294D2BB7"/>
    <w:rsid w:val="2C0E0D23"/>
    <w:rsid w:val="2CA13945"/>
    <w:rsid w:val="2FB4573E"/>
    <w:rsid w:val="345C0152"/>
    <w:rsid w:val="354B444E"/>
    <w:rsid w:val="375A6BCB"/>
    <w:rsid w:val="376B527C"/>
    <w:rsid w:val="3AE710BD"/>
    <w:rsid w:val="3BD553B9"/>
    <w:rsid w:val="3CC316B6"/>
    <w:rsid w:val="42415557"/>
    <w:rsid w:val="43B104BA"/>
    <w:rsid w:val="43F65ECD"/>
    <w:rsid w:val="44E4666D"/>
    <w:rsid w:val="48BD520B"/>
    <w:rsid w:val="48C42A3E"/>
    <w:rsid w:val="495A5150"/>
    <w:rsid w:val="4AB61E0F"/>
    <w:rsid w:val="4D64659D"/>
    <w:rsid w:val="4EA604F0"/>
    <w:rsid w:val="4F343D4D"/>
    <w:rsid w:val="4FAD5FDA"/>
    <w:rsid w:val="4FF0236A"/>
    <w:rsid w:val="500B71A4"/>
    <w:rsid w:val="508D5E0B"/>
    <w:rsid w:val="51656440"/>
    <w:rsid w:val="535B45E0"/>
    <w:rsid w:val="53FC752F"/>
    <w:rsid w:val="5A6776CD"/>
    <w:rsid w:val="5E5A3545"/>
    <w:rsid w:val="636B5B38"/>
    <w:rsid w:val="68FB5BB0"/>
    <w:rsid w:val="6FE07AD8"/>
    <w:rsid w:val="708C17E3"/>
    <w:rsid w:val="711E68DF"/>
    <w:rsid w:val="736305DA"/>
    <w:rsid w:val="76816FC9"/>
    <w:rsid w:val="76CC293A"/>
    <w:rsid w:val="7923464D"/>
    <w:rsid w:val="7B8C6B3B"/>
    <w:rsid w:val="7D02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3462</Words>
  <Characters>3495</Characters>
  <Lines>0</Lines>
  <Paragraphs>0</Paragraphs>
  <TotalTime>16</TotalTime>
  <ScaleCrop>false</ScaleCrop>
  <LinksUpToDate>false</LinksUpToDate>
  <CharactersWithSpaces>3495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2025-12-02T08:51:00Z</dcterms:created>
  <dc:creator>LX001</dc:creator>
  <cp:lastModifiedBy>LX001</cp:lastModifiedBy>
  <dcterms:modified xsi:type="dcterms:W3CDTF">2025-12-09T03:08:51Z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eyJoZGlkIjoiNzVkZTMxM2E5YzIwN2Q5NTY4NDgyNzRjNTRhYmE2NmEifQ==</vt:lpwstr>
  </property>
  <property fmtid="{D5CDD505-2E9C-101B-9397-08002B2CF9AE}" pid="4" name="ICV">
    <vt:lpwstr>43E105BC847E4A0587807A508F38B7E3_12</vt:lpwstr>
  </property>
</Properties>
</file>