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4D5D">
      <w:pPr>
        <w:ind w:firstLine="0" w:firstLineChars="0"/>
        <w:jc w:val="center"/>
        <w:rPr>
          <w:rFonts w:hint="eastAsia" w:ascii="方正小标宋简体" w:eastAsia="方正小标宋简体" w:cs="方正小标宋简体"/>
          <w:kern w:val="2"/>
          <w:sz w:val="44"/>
          <w:szCs w:val="44"/>
          <w:lang w:val="en-US" w:eastAsia="zh-CN"/>
        </w:rPr>
      </w:pPr>
      <w:bookmarkStart w:id="0" w:name="_GoBack"/>
      <w:r>
        <w:rPr>
          <w:rFonts w:hint="eastAsia" w:ascii="方正小标宋简体" w:eastAsia="方正小标宋简体" w:cs="方正小标宋简体"/>
          <w:kern w:val="2"/>
          <w:sz w:val="44"/>
          <w:szCs w:val="44"/>
          <w:lang w:val="en-US" w:eastAsia="zh-CN"/>
        </w:rPr>
        <w:t>关于《方城县人民政府关于印发方城县消防安全责任制实施细则（2025年修订）》</w:t>
      </w:r>
    </w:p>
    <w:p w14:paraId="7C914F84">
      <w:pPr>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决策草案的说明</w:t>
      </w:r>
    </w:p>
    <w:bookmarkEnd w:id="0"/>
    <w:p w14:paraId="150EBF7C">
      <w:pPr>
        <w:widowControl/>
        <w:numPr>
          <w:ilvl w:val="0"/>
          <w:numId w:val="0"/>
        </w:numPr>
        <w:wordWrap/>
        <w:spacing w:line="56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起草</w:t>
      </w:r>
      <w:r>
        <w:rPr>
          <w:rFonts w:hint="eastAsia" w:ascii="黑体" w:hAnsi="黑体" w:eastAsia="黑体" w:cs="黑体"/>
          <w:sz w:val="32"/>
          <w:szCs w:val="32"/>
          <w:lang w:eastAsia="zh-CN"/>
        </w:rPr>
        <w:t>背景</w:t>
      </w:r>
    </w:p>
    <w:p w14:paraId="0C1F49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3"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根据我县机构改革的深入推进，部分行业局委职责与架构进行了调整，加之2024年5月15日市政府出台了《南阳市消防工作职责任务清单》，对各部门的消防安全职责进行了再细化，有必要对原消防责任制实施细则进行修订，明确有关部门职责，做到不失控、不漏管</w:t>
      </w:r>
      <w:r>
        <w:rPr>
          <w:rFonts w:hint="eastAsia" w:ascii="仿宋" w:hAnsi="仿宋" w:eastAsia="仿宋" w:cs="仿宋"/>
          <w:color w:val="000000"/>
          <w:kern w:val="2"/>
          <w:sz w:val="32"/>
          <w:szCs w:val="32"/>
          <w:shd w:val="clear" w:color="auto" w:fill="FFFFFF"/>
          <w:lang w:val="en-US" w:eastAsia="zh-CN" w:bidi="ar-SA"/>
          <w14:ligatures w14:val="none"/>
        </w:rPr>
        <w:t>。</w:t>
      </w:r>
    </w:p>
    <w:p w14:paraId="66FEF5E5">
      <w:pPr>
        <w:widowControl/>
        <w:numPr>
          <w:ilvl w:val="0"/>
          <w:numId w:val="0"/>
        </w:numPr>
        <w:wordWrap/>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起草过程和制定依据</w:t>
      </w:r>
    </w:p>
    <w:p w14:paraId="2E94F57B">
      <w:pPr>
        <w:pStyle w:val="14"/>
        <w:widowControl w:val="0"/>
        <w:shd w:val="clear" w:color="auto"/>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color w:val="000000"/>
          <w:kern w:val="2"/>
          <w:sz w:val="32"/>
          <w:szCs w:val="32"/>
          <w:shd w:val="clear" w:color="auto" w:fill="FFFFFF"/>
          <w:lang w:val="en-US" w:eastAsia="zh-CN" w:bidi="ar-SA"/>
          <w14:ligatures w14:val="none"/>
        </w:rPr>
      </w:pPr>
      <w:r>
        <w:rPr>
          <w:rFonts w:hint="eastAsia" w:ascii="仿宋" w:hAnsi="仿宋" w:eastAsia="仿宋" w:cs="仿宋"/>
          <w:color w:val="000000"/>
          <w:kern w:val="2"/>
          <w:sz w:val="32"/>
          <w:szCs w:val="32"/>
          <w:shd w:val="clear" w:color="auto" w:fill="FFFFFF"/>
          <w:lang w:val="en-US" w:eastAsia="zh-CN" w:bidi="ar-SA"/>
          <w14:ligatures w14:val="none"/>
        </w:rPr>
        <w:t>本办法的修订由方城县消防救援大队主要领导向县政府主要领导进行汇报后，我单位成立了文件修订小组，由大队长马生才同志负责落实，消防大队办公室工作人员负责起草。依据</w:t>
      </w:r>
      <w:r>
        <w:rPr>
          <w:rFonts w:hint="eastAsia" w:ascii="仿宋_GB2312" w:hAnsi="仿宋_GB2312" w:eastAsia="仿宋_GB2312" w:cs="仿宋_GB2312"/>
          <w:color w:val="333333"/>
          <w:sz w:val="32"/>
          <w:szCs w:val="32"/>
        </w:rPr>
        <w:t>《中华人民共和国消防法》《中华人民共和国安全生产法》和国务院《消防安全责任制实施办法》《</w:t>
      </w:r>
      <w:r>
        <w:rPr>
          <w:rFonts w:hint="eastAsia" w:ascii="仿宋_GB2312" w:hAnsi="仿宋_GB2312" w:eastAsia="仿宋_GB2312" w:cs="仿宋_GB2312"/>
          <w:color w:val="333333"/>
          <w:sz w:val="32"/>
          <w:szCs w:val="32"/>
          <w:lang w:eastAsia="zh-CN"/>
        </w:rPr>
        <w:t>河南</w:t>
      </w:r>
      <w:r>
        <w:rPr>
          <w:rFonts w:hint="eastAsia" w:ascii="仿宋_GB2312" w:hAnsi="仿宋_GB2312" w:eastAsia="仿宋_GB2312" w:cs="仿宋_GB2312"/>
          <w:color w:val="333333"/>
          <w:sz w:val="32"/>
          <w:szCs w:val="32"/>
        </w:rPr>
        <w:t>省消防安全责任制实施办法》《</w:t>
      </w:r>
      <w:r>
        <w:rPr>
          <w:rFonts w:hint="eastAsia" w:ascii="仿宋_GB2312" w:hAnsi="仿宋_GB2312" w:eastAsia="仿宋_GB2312" w:cs="仿宋_GB2312"/>
          <w:color w:val="333333"/>
          <w:sz w:val="32"/>
          <w:szCs w:val="32"/>
          <w:lang w:eastAsia="zh-CN"/>
        </w:rPr>
        <w:t>南阳市</w:t>
      </w:r>
      <w:r>
        <w:rPr>
          <w:rFonts w:hint="eastAsia" w:ascii="仿宋_GB2312" w:hAnsi="仿宋_GB2312" w:eastAsia="仿宋_GB2312" w:cs="仿宋_GB2312"/>
          <w:color w:val="333333"/>
          <w:sz w:val="32"/>
          <w:szCs w:val="32"/>
        </w:rPr>
        <w:t>消防安全责任制实施细则》</w:t>
      </w:r>
      <w:r>
        <w:rPr>
          <w:rFonts w:hint="eastAsia" w:ascii="仿宋_GB2312" w:hAnsi="仿宋_GB2312" w:eastAsia="仿宋_GB2312" w:cs="仿宋_GB2312"/>
          <w:spacing w:val="0"/>
          <w:sz w:val="32"/>
          <w:szCs w:val="32"/>
          <w:lang w:val="en-US" w:eastAsia="zh-CN"/>
        </w:rPr>
        <w:t>《南阳市消防工作职责任务清单》</w:t>
      </w:r>
      <w:r>
        <w:rPr>
          <w:rFonts w:hint="eastAsia" w:ascii="仿宋_GB2312" w:hAnsi="仿宋_GB2312" w:eastAsia="仿宋_GB2312" w:cs="仿宋_GB2312"/>
          <w:color w:val="333333"/>
          <w:sz w:val="32"/>
          <w:szCs w:val="32"/>
        </w:rPr>
        <w:t>等法律法规和文件规定，</w:t>
      </w:r>
      <w:r>
        <w:rPr>
          <w:rFonts w:hint="eastAsia" w:ascii="仿宋" w:hAnsi="仿宋" w:eastAsia="仿宋" w:cs="仿宋"/>
          <w:color w:val="000000"/>
          <w:kern w:val="2"/>
          <w:sz w:val="32"/>
          <w:szCs w:val="32"/>
          <w:shd w:val="clear" w:color="auto" w:fill="FFFFFF"/>
          <w:lang w:val="en-US" w:eastAsia="zh-CN" w:bidi="ar-SA"/>
          <w14:ligatures w14:val="none"/>
        </w:rPr>
        <w:t>结合我县机构改革实际，在进行了充分的调查研究基础上，拿出了修订稿。大队党组对修订稿进行了深入的讨论研究，根据讨论研究的结果对该意见进行了修改，修改后的文稿通过召开相关部门修订征求了意见会议。在征求各部门意见的基础上，形成了讨论稿，并由法制部门对修订文件讨论稿进行了合法性审核。</w:t>
      </w:r>
    </w:p>
    <w:p w14:paraId="0A835124">
      <w:pPr>
        <w:pStyle w:val="14"/>
        <w:numPr>
          <w:ilvl w:val="0"/>
          <w:numId w:val="0"/>
        </w:numPr>
        <w:spacing w:before="0" w:beforeAutospacing="0" w:after="0" w:afterAutospacing="0"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三、</w:t>
      </w:r>
      <w:r>
        <w:rPr>
          <w:rFonts w:hint="eastAsia" w:ascii="黑体" w:hAnsi="黑体" w:eastAsia="黑体" w:cs="黑体"/>
          <w:sz w:val="32"/>
          <w:szCs w:val="32"/>
          <w:lang w:val="en-US" w:eastAsia="zh-CN"/>
        </w:rPr>
        <w:t>规范性文件的主要内容</w:t>
      </w:r>
    </w:p>
    <w:p w14:paraId="5A2182B0">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文件核心内容</w:t>
      </w:r>
    </w:p>
    <w:p w14:paraId="02C878A9">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这份文件的核心是“明责”，旨在构建一个从政府到个人、全覆盖、无死角的消防安全责任体系。它系统回答了在方城县，消防安全“谁来管、管什么、怎么管、管不好怎么办”的问题。</w:t>
      </w:r>
      <w:r>
        <w:rPr>
          <w:rFonts w:hint="default" w:ascii="仿宋" w:hAnsi="仿宋" w:eastAsia="仿宋_GB2312" w:cs="仿宋"/>
          <w:b/>
          <w:bCs/>
          <w:sz w:val="32"/>
          <w:szCs w:val="32"/>
          <w:lang w:val="en-US" w:eastAsia="zh-CN"/>
        </w:rPr>
        <w:t>核心原则：</w:t>
      </w:r>
      <w:r>
        <w:rPr>
          <w:rFonts w:hint="default" w:ascii="仿宋" w:hAnsi="仿宋" w:eastAsia="仿宋_GB2312" w:cs="仿宋"/>
          <w:sz w:val="32"/>
          <w:szCs w:val="32"/>
          <w:lang w:val="en-US" w:eastAsia="zh-CN"/>
        </w:rPr>
        <w:t>工作遵循“政府统一领导、部门依法监管、单位全面负责、公民积极参与”的原则，并坚持“党政同责、一岗双责、齐抓共管、失职追责”。</w:t>
      </w:r>
      <w:r>
        <w:rPr>
          <w:rFonts w:hint="default" w:ascii="仿宋" w:hAnsi="仿宋" w:eastAsia="仿宋_GB2312" w:cs="仿宋"/>
          <w:b/>
          <w:bCs/>
          <w:sz w:val="32"/>
          <w:szCs w:val="32"/>
          <w:lang w:val="en-US" w:eastAsia="zh-CN"/>
        </w:rPr>
        <w:t>责任主体全覆盖：</w:t>
      </w:r>
      <w:r>
        <w:rPr>
          <w:rFonts w:hint="default" w:ascii="仿宋" w:hAnsi="仿宋" w:eastAsia="仿宋_GB2312" w:cs="仿宋"/>
          <w:sz w:val="32"/>
          <w:szCs w:val="32"/>
          <w:lang w:val="en-US" w:eastAsia="zh-CN"/>
        </w:rPr>
        <w:t>责任链条明确覆盖了乡镇政府（街道）、县政府部门、村（居）委会、社会单位（企业、团体等）和个体经营户乃至公民个人等所有主体。</w:t>
      </w:r>
      <w:r>
        <w:rPr>
          <w:rFonts w:hint="default" w:ascii="仿宋" w:hAnsi="仿宋" w:eastAsia="仿宋_GB2312" w:cs="仿宋"/>
          <w:b/>
          <w:bCs/>
          <w:sz w:val="32"/>
          <w:szCs w:val="32"/>
          <w:lang w:val="en-US" w:eastAsia="zh-CN"/>
        </w:rPr>
        <w:t>突出基层与重点：</w:t>
      </w:r>
      <w:r>
        <w:rPr>
          <w:rFonts w:hint="default" w:ascii="仿宋" w:hAnsi="仿宋" w:eastAsia="仿宋_GB2312" w:cs="仿宋"/>
          <w:sz w:val="32"/>
          <w:szCs w:val="32"/>
          <w:lang w:val="en-US" w:eastAsia="zh-CN"/>
        </w:rPr>
        <w:t>特别强调了乡镇基层政府的属地责任，要求其建立健全“一委一队一中心”工作组织，并落实消防安全网格化管理。同时，也对火灾高危单位、多产权建筑、物业服务企业等重点单位和复杂情形的责任划分作出了具体规定。</w:t>
      </w:r>
    </w:p>
    <w:p w14:paraId="31B7781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强调考核与问责：建立了督导、考评和问责机制。明确了年度考核不合格、任务推进不力、隐患整改不到位等六种需要被追责问责的情形，以保障责任落实。</w:t>
      </w:r>
    </w:p>
    <w:p w14:paraId="005E767F">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文件基本构成</w:t>
      </w:r>
    </w:p>
    <w:p w14:paraId="32F476A8">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该细则内容详实，条款众多，主要构成部分如下：</w:t>
      </w:r>
    </w:p>
    <w:p w14:paraId="06D647F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1.总则与基本原则 (第一条至第三条)</w:t>
      </w:r>
    </w:p>
    <w:p w14:paraId="02A5D30C">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阐明制定目的、依据、适用范围和贯穿全文的“党政同责、一岗双责” 等核心原则。</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各级政府与基层组织职责 (第四条至第六条，及政策解读细化部分)</w:t>
      </w:r>
      <w:r>
        <w:rPr>
          <w:rFonts w:hint="eastAsia" w:ascii="仿宋" w:hAnsi="仿宋" w:eastAsia="仿宋_GB2312" w:cs="仿宋"/>
          <w:sz w:val="32"/>
          <w:szCs w:val="32"/>
          <w:lang w:val="en-US" w:eastAsia="zh-CN"/>
        </w:rPr>
        <w:t>（3）</w:t>
      </w:r>
      <w:r>
        <w:rPr>
          <w:rFonts w:hint="default" w:ascii="仿宋" w:hAnsi="仿宋" w:eastAsia="仿宋_GB2312" w:cs="仿宋"/>
          <w:sz w:val="32"/>
          <w:szCs w:val="32"/>
          <w:lang w:val="en-US" w:eastAsia="zh-CN"/>
        </w:rPr>
        <w:t>县政府：负责领导、考核和保障。</w:t>
      </w:r>
      <w:r>
        <w:rPr>
          <w:rFonts w:hint="eastAsia" w:ascii="仿宋" w:hAnsi="仿宋" w:eastAsia="仿宋_GB2312" w:cs="仿宋"/>
          <w:sz w:val="32"/>
          <w:szCs w:val="32"/>
          <w:lang w:val="en-US" w:eastAsia="zh-CN"/>
        </w:rPr>
        <w:t>（4）</w:t>
      </w:r>
      <w:r>
        <w:rPr>
          <w:rFonts w:hint="default" w:ascii="仿宋" w:hAnsi="仿宋" w:eastAsia="仿宋_GB2312" w:cs="仿宋"/>
          <w:sz w:val="32"/>
          <w:szCs w:val="32"/>
          <w:lang w:val="en-US" w:eastAsia="zh-CN"/>
        </w:rPr>
        <w:t>乡镇政府</w:t>
      </w:r>
      <w:r>
        <w:rPr>
          <w:rFonts w:hint="eastAsia" w:ascii="仿宋" w:hAnsi="仿宋" w:eastAsia="仿宋_GB2312" w:cs="仿宋"/>
          <w:sz w:val="32"/>
          <w:szCs w:val="32"/>
          <w:lang w:val="en-US" w:eastAsia="zh-CN"/>
        </w:rPr>
        <w:t>、</w:t>
      </w:r>
      <w:r>
        <w:rPr>
          <w:rFonts w:hint="default" w:ascii="仿宋" w:hAnsi="仿宋" w:eastAsia="仿宋_GB2312" w:cs="仿宋"/>
          <w:sz w:val="32"/>
          <w:szCs w:val="32"/>
          <w:lang w:val="en-US" w:eastAsia="zh-CN"/>
        </w:rPr>
        <w:t>街道：承担属地管理具体责任，详细列出了包括规划、经费保障、组建专职消防队、宣传等在内的十项具体职责。</w:t>
      </w:r>
      <w:r>
        <w:rPr>
          <w:rFonts w:hint="eastAsia" w:ascii="仿宋" w:hAnsi="仿宋" w:eastAsia="仿宋_GB2312" w:cs="仿宋"/>
          <w:sz w:val="32"/>
          <w:szCs w:val="32"/>
          <w:lang w:val="en-US" w:eastAsia="zh-CN"/>
        </w:rPr>
        <w:t>（5）</w:t>
      </w:r>
      <w:r>
        <w:rPr>
          <w:rFonts w:hint="default" w:ascii="仿宋" w:hAnsi="仿宋" w:eastAsia="仿宋_GB2312" w:cs="仿宋"/>
          <w:sz w:val="32"/>
          <w:szCs w:val="32"/>
          <w:lang w:val="en-US" w:eastAsia="zh-CN"/>
        </w:rPr>
        <w:t>村（居）委会：负责制定防火公约、开展检查宣传、建立微型消防站、帮扶特殊群体等十一项群众性消防工作。</w:t>
      </w:r>
    </w:p>
    <w:p w14:paraId="720CD66C">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3.政府部门职责 (第七条、第八条)</w:t>
      </w:r>
    </w:p>
    <w:p w14:paraId="43562E2D">
      <w:pPr>
        <w:pStyle w:val="14"/>
        <w:widowControl w:val="0"/>
        <w:numPr>
          <w:ilvl w:val="0"/>
          <w:numId w:val="0"/>
        </w:numPr>
        <w:spacing w:before="0" w:beforeAutospacing="0" w:after="0" w:afterAutospacing="0" w:line="560" w:lineRule="exact"/>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确立“谁主管、谁负责”原则。</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除了概括性要求，还以列举方式明确了县公安局、发改委、应急局、检察院、法院、科工局等多个具体部门的消防工作职责，增强了可操作性。</w:t>
      </w:r>
    </w:p>
    <w:p w14:paraId="5158DF69">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4.社会单位与公民职责</w:t>
      </w:r>
    </w:p>
    <w:p w14:paraId="52F5BCB1">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规定了机关、团体、企业、事业单位、个体经营户在主体责任落实、隐患自查自改、保障消防投入、应急力量建设等方面的通用责任。</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对火灾高危单位提出了更高要求，如开展消防安全评估、购买火灾公众责任保险等。</w:t>
      </w:r>
    </w:p>
    <w:p w14:paraId="74815D85">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5.考核与责任追究</w:t>
      </w:r>
    </w:p>
    <w:p w14:paraId="7CE9649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规定了考核机制和前述的六种问责情形。</w:t>
      </w:r>
    </w:p>
    <w:p w14:paraId="13627865">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关于“2025年修订”的说明</w:t>
      </w:r>
    </w:p>
    <w:p w14:paraId="1CB3E6ED">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此文件属于修订后重新发布的规范性文件。</w:t>
      </w:r>
    </w:p>
    <w:p w14:paraId="1BF7379E">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主要修订方向：此次修订主要是为了解决责任规定不具体、操作性不强的问题，通过逐一细化、明确各方责任，旨在避免部分领域消防工作“无人抓、无人管”的情况。</w:t>
      </w:r>
    </w:p>
    <w:p w14:paraId="1B1E40EB">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具体修订体现：对比旧版，2025年修订版最显著的变化是极大强化和细化了责任条款。例如：</w:t>
      </w:r>
    </w:p>
    <w:p w14:paraId="0D03F348">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（3）</w:t>
      </w:r>
      <w:r>
        <w:rPr>
          <w:rFonts w:hint="default" w:ascii="仿宋" w:hAnsi="仿宋" w:eastAsia="仿宋_GB2312" w:cs="仿宋"/>
          <w:sz w:val="32"/>
          <w:szCs w:val="32"/>
          <w:lang w:val="en-US" w:eastAsia="zh-CN"/>
        </w:rPr>
        <w:t>对乡镇政府的职责从原则性规定扩展为十项具体任务清单。</w:t>
      </w:r>
    </w:p>
    <w:p w14:paraId="5265EB01">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（4）</w:t>
      </w:r>
      <w:r>
        <w:rPr>
          <w:rFonts w:hint="default" w:ascii="仿宋" w:hAnsi="仿宋" w:eastAsia="仿宋_GB2312" w:cs="仿宋"/>
          <w:sz w:val="32"/>
          <w:szCs w:val="32"/>
          <w:lang w:val="en-US" w:eastAsia="zh-CN"/>
        </w:rPr>
        <w:t>对县政府部门的职责从概括性要求，深化为逐条列举关键部门的具体职责。</w:t>
      </w:r>
    </w:p>
    <w:p w14:paraId="6B86297D">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（5）</w:t>
      </w:r>
      <w:r>
        <w:rPr>
          <w:rFonts w:hint="default" w:ascii="仿宋" w:hAnsi="仿宋" w:eastAsia="仿宋_GB2312" w:cs="仿宋"/>
          <w:sz w:val="32"/>
          <w:szCs w:val="32"/>
          <w:lang w:val="en-US" w:eastAsia="zh-CN"/>
        </w:rPr>
        <w:t>新增了对村（居）委会、火灾高危单位、多产权或租赁场所等各类复杂主体责任划分的详尽规定。</w:t>
      </w:r>
    </w:p>
    <w:p w14:paraId="6017AD17">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（6）</w:t>
      </w:r>
      <w:r>
        <w:rPr>
          <w:rFonts w:hint="default" w:ascii="仿宋" w:hAnsi="仿宋" w:eastAsia="仿宋_GB2312" w:cs="仿宋"/>
          <w:sz w:val="32"/>
          <w:szCs w:val="32"/>
          <w:lang w:val="en-US" w:eastAsia="zh-CN"/>
        </w:rPr>
        <w:t>文件解释权变更：根据修订后的文本，本细则的解释单位由“方城县人民政府办公室”调整为“方城县消防救援局”。</w:t>
      </w:r>
    </w:p>
    <w:p w14:paraId="50D2CAF6">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总而言之，这份《实施细则（2025年修订）》是一部内容全面、责任具体、指向明确的消防安全责任“法典”，其修订的核心目的就是让消防安全责任在方城县真正落地生根。</w:t>
      </w:r>
    </w:p>
    <w:p w14:paraId="5B9B2FF1">
      <w:pPr>
        <w:pStyle w:val="14"/>
        <w:widowControl w:val="0"/>
        <w:numPr>
          <w:ilvl w:val="0"/>
          <w:numId w:val="0"/>
        </w:numPr>
        <w:spacing w:before="0" w:beforeAutospacing="0" w:after="0" w:afterAutospacing="0"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四、</w:t>
      </w:r>
      <w:r>
        <w:rPr>
          <w:rFonts w:hint="eastAsia" w:ascii="黑体" w:hAnsi="黑体" w:eastAsia="黑体" w:cs="黑体"/>
          <w:sz w:val="32"/>
          <w:szCs w:val="32"/>
          <w:lang w:val="en-US" w:eastAsia="zh-CN"/>
        </w:rPr>
        <w:t>其他需要说明的问题</w:t>
      </w:r>
    </w:p>
    <w:p w14:paraId="37B68605">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起 草 人：王克志</w:t>
      </w:r>
    </w:p>
    <w:p w14:paraId="4E70B37D">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联系方式：13949382625</w:t>
      </w:r>
    </w:p>
    <w:p w14:paraId="3DD4CA67">
      <w:pPr>
        <w:pStyle w:val="14"/>
        <w:widowControl w:val="0"/>
        <w:numPr>
          <w:ilvl w:val="0"/>
          <w:numId w:val="0"/>
        </w:numPr>
        <w:spacing w:before="0" w:beforeAutospacing="0" w:after="0" w:afterAutospacing="0" w:line="560" w:lineRule="exact"/>
        <w:ind w:leftChars="200" w:firstLine="320" w:firstLineChars="100"/>
        <w:jc w:val="both"/>
        <w:rPr>
          <w:rFonts w:hint="eastAsia" w:ascii="仿宋" w:hAnsi="仿宋" w:eastAsia="仿宋_GB2312" w:cs="仿宋"/>
          <w:sz w:val="32"/>
          <w:szCs w:val="32"/>
          <w:lang w:val="en-US" w:eastAsia="zh-CN"/>
        </w:rPr>
      </w:pPr>
    </w:p>
    <w:p w14:paraId="009B81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方城县</w:t>
      </w:r>
      <w:r>
        <w:rPr>
          <w:rFonts w:hint="eastAsia" w:ascii="仿宋_GB2312" w:hAnsi="仿宋_GB2312" w:eastAsia="仿宋_GB2312" w:cs="仿宋_GB2312"/>
          <w:sz w:val="32"/>
          <w:szCs w:val="32"/>
          <w:lang w:val="en-US" w:eastAsia="zh-CN"/>
        </w:rPr>
        <w:t>消防救援大队</w:t>
      </w:r>
    </w:p>
    <w:p w14:paraId="53310B10">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w:t>
      </w:r>
    </w:p>
    <w:p w14:paraId="6EA4F63F">
      <w:pPr>
        <w:pStyle w:val="14"/>
        <w:widowControl w:val="0"/>
        <w:numPr>
          <w:ilvl w:val="0"/>
          <w:numId w:val="0"/>
        </w:numPr>
        <w:spacing w:before="0" w:beforeAutospacing="0" w:after="0" w:afterAutospacing="0" w:line="560" w:lineRule="exact"/>
        <w:ind w:leftChars="200" w:firstLine="320" w:firstLineChars="100"/>
        <w:jc w:val="both"/>
        <w:rPr>
          <w:rFonts w:hint="eastAsia" w:ascii="仿宋" w:hAnsi="仿宋" w:eastAsia="仿宋_GB2312" w:cs="仿宋"/>
          <w:sz w:val="32"/>
          <w:szCs w:val="32"/>
          <w:lang w:val="en-US" w:eastAsia="zh-CN"/>
        </w:rPr>
      </w:pPr>
    </w:p>
    <w:p w14:paraId="0FC566E3">
      <w:pPr>
        <w:pStyle w:val="14"/>
        <w:widowControl w:val="0"/>
        <w:shd w:val="clear" w:color="auto"/>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color w:val="000000"/>
          <w:kern w:val="2"/>
          <w:sz w:val="32"/>
          <w:szCs w:val="32"/>
          <w:shd w:val="clear" w:color="auto" w:fill="FFFFFF"/>
          <w:lang w:val="en-US" w:eastAsia="zh-CN" w:bidi="ar-SA"/>
          <w14:ligatures w14: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DC0C316E">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3FC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136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E74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1DFD">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9B8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949E">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2B20D5"/>
    <w:rsid w:val="00322D06"/>
    <w:rsid w:val="00325547"/>
    <w:rsid w:val="00411CE0"/>
    <w:rsid w:val="005016D2"/>
    <w:rsid w:val="005A0DBD"/>
    <w:rsid w:val="007D1FD2"/>
    <w:rsid w:val="008433FA"/>
    <w:rsid w:val="00A76E9B"/>
    <w:rsid w:val="00B308B5"/>
    <w:rsid w:val="00D95EF6"/>
    <w:rsid w:val="00E04925"/>
    <w:rsid w:val="00EC18FE"/>
    <w:rsid w:val="045F4148"/>
    <w:rsid w:val="07B26576"/>
    <w:rsid w:val="0F9D487F"/>
    <w:rsid w:val="11633833"/>
    <w:rsid w:val="1A7838ED"/>
    <w:rsid w:val="1EA5662C"/>
    <w:rsid w:val="2F1E1DBB"/>
    <w:rsid w:val="2F583B3A"/>
    <w:rsid w:val="30E13050"/>
    <w:rsid w:val="3EFD430D"/>
    <w:rsid w:val="512F072A"/>
    <w:rsid w:val="523009B5"/>
    <w:rsid w:val="594661BA"/>
    <w:rsid w:val="79D50B26"/>
    <w:rsid w:val="7BE1680A"/>
    <w:rsid w:val="7D001C1B"/>
    <w:rsid w:val="7ECE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公1"/>
    <w:basedOn w:val="1"/>
    <w:qFormat/>
    <w:uiPriority w:val="0"/>
    <w:pPr>
      <w:ind w:firstLine="200" w:firstLineChars="200"/>
    </w:pPr>
    <w:rPr>
      <w:rFonts w:ascii="Calibri" w:hAnsi="Calibri" w:cs="Calibri"/>
      <w:color w:val="000000"/>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1930</Words>
  <Characters>1968</Characters>
  <Lines>4</Lines>
  <Paragraphs>1</Paragraphs>
  <TotalTime>53</TotalTime>
  <ScaleCrop>false</ScaleCrop>
  <LinksUpToDate>false</LinksUpToDate>
  <CharactersWithSpaces>2031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娄晋鸣</cp:lastModifiedBy>
  <dcterms:modified xsi:type="dcterms:W3CDTF">2026-01-28T09:02:41Z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eyJoZGlkIjoiMTMyMWU2YThkMGRlYTQ2YjcwZjZmZGVjNmEzMzA3NjUiLCJ1c2VySWQiOiIzNTYzNjU0NjUifQ==</vt:lpwstr>
  </property>
  <property fmtid="{D5CDD505-2E9C-101B-9397-08002B2CF9AE}" pid="4" name="ICV">
    <vt:lpwstr>534F9C08D9144DE78F0EA9FCA21468DB_13</vt:lpwstr>
  </property>
</Properties>
</file>