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D28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关于《方城县人民政府办公室关于开展行政规范性文件全面清理工作的通知》</w:t>
      </w:r>
    </w:p>
    <w:p w14:paraId="5B7931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的风险评估报告</w:t>
      </w:r>
    </w:p>
    <w:p w14:paraId="2A880087">
      <w:pPr>
        <w:rPr>
          <w:rFonts w:hint="eastAsia"/>
        </w:rPr>
      </w:pPr>
    </w:p>
    <w:p w14:paraId="44D952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事由：为确保县政府办公室拟发布的《关于开展行政规范性文件全面清理工作的通知》（以下简称《通知》）内容合法合规、程序正当、目标明确、要求具体，能够有效指导并顺利推动全县行政规范性文件（以下简称规范性文件）清理工作，防范潜在的法律、执行和社会风险，特进行本风险评估。</w:t>
      </w:r>
    </w:p>
    <w:p w14:paraId="3E405091">
      <w:pPr>
        <w:ind w:firstLine="640" w:firstLineChars="200"/>
        <w:rPr>
          <w:rFonts w:hint="eastAsia" w:ascii="黑体" w:hAnsi="黑体" w:eastAsia="黑体" w:cs="黑体"/>
          <w:sz w:val="32"/>
          <w:szCs w:val="32"/>
        </w:rPr>
      </w:pPr>
      <w:r>
        <w:rPr>
          <w:rFonts w:hint="eastAsia" w:ascii="黑体" w:hAnsi="黑体" w:eastAsia="黑体" w:cs="黑体"/>
          <w:sz w:val="32"/>
          <w:szCs w:val="32"/>
        </w:rPr>
        <w:t>一、总体评价</w:t>
      </w:r>
    </w:p>
    <w:p w14:paraId="6865E5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的制定与发布，是贯彻落实国家及省市关于法治政府建设、持续优化营商环境、维护法制统一和政令畅通要求的重要举措。其内容框架基本完整，明确了清理工作的目标、范围、标准、责任分工与时间安排，符合行政规范性文件管理的一般规律和上级部署。总体风险可控，但部分环节存在需进一步细化或强化的潜在风险点。</w:t>
      </w:r>
    </w:p>
    <w:p w14:paraId="32F9636A">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二、主要风险点评估</w:t>
      </w:r>
    </w:p>
    <w:p w14:paraId="2CDC68AB">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1.法律与政策依据风险</w:t>
      </w:r>
    </w:p>
    <w:p w14:paraId="364797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通知》所依据的上位法律法规、国务院及省市最新政策文件引用若不够全面或准确，可能影响清理标准的权威性和合法性。若清理标准与最新修订的法律法规或国家重大改革方针存在滞后，可能导致清理结果不符合当前法治要求。</w:t>
      </w:r>
    </w:p>
    <w:p w14:paraId="7B96978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69D02B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建议在《通知》中或作为附件，明确列举本次清理的核心依据，如《国务院办公厅关于加强行政规范性文件制定和监督管理工作的通知》、《河南省行政规范性文件管理办法》等，并强调需对照最新生效的法律、法规、规章及国家、省、市重要政策进行调整。可建立动态依据更新机制，在工作过程中及时纳入新出台的相关规定。</w:t>
      </w:r>
    </w:p>
    <w:p w14:paraId="5CC96099">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2.清理范围与标准模糊风险</w:t>
      </w:r>
    </w:p>
    <w:p w14:paraId="628EE0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通知》若对“规范性文件”的界定不够清晰，可能导致各单位在清理对象把握上出现遗漏或泛化。清理标准（如“与上位法不一致”、“不适应经济社会发展需要”等）若缺乏具体、可操作的解读或示例，可能造成不同单位理解不一、执行尺度不同，影响清理的全面性和公正性。</w:t>
      </w:r>
    </w:p>
    <w:p w14:paraId="2F0FC83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4D132CE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进一步明确规范性文件的定义特征（涉及公民、法人、其他组织权利义务，具有普遍约束力，在一定期限内反复适用等）。可考虑提供一份“清理标准指引”或典型案例说明，对各类清理情形（废止、宣布失效、修改、保留）予以具体化解释，增强可操作性。</w:t>
      </w:r>
    </w:p>
    <w:p w14:paraId="3E868A2D">
      <w:pPr>
        <w:ind w:firstLine="640"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3.责任落实与协调联动风险</w:t>
      </w:r>
    </w:p>
    <w:p w14:paraId="6EC659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清理工作涉及众多政府部门和乡镇（街道），若责任分工仅笼统规定，缺乏牵头单位与配合单位的详细职责界面，可能出现推诿扯皮、衔接不畅。若协调联动机制缺失，对于跨部门、多领域关联的文件清理，难以形成一致意见。</w:t>
      </w:r>
    </w:p>
    <w:p w14:paraId="684A4B7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77464F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明确县政府办公室（或指定司法局）作为总牵头协调单位的具体职责。要求各单位指定分管领导和联络员，建立专项工作联络机制。对于涉及多个部门的文件，明确由主要执行部门牵头，会同相关部门协商提出清理意见，必要时由牵头单位组织会商或提请上级协调。</w:t>
      </w:r>
    </w:p>
    <w:p w14:paraId="0C294350">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4.程序合规与公众参与风险</w:t>
      </w:r>
    </w:p>
    <w:p w14:paraId="2129AE9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通知》若仅强调内部清理，未充分涉及公众参与、专家论证等环节，可能导致清理结果未能全面反映社会诉求和专业知识，影响文件的公信力和社会认可度。清理过程若未严格遵守评估、征求意见、合法性审核等程序，可能引发后续争议。</w:t>
      </w:r>
    </w:p>
    <w:p w14:paraId="79A891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w:t>
      </w:r>
    </w:p>
    <w:p w14:paraId="2A184B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在《通知》中鼓励或要求对涉及重大公共利益或群众切身利益的文件的清理，采取公开征求意见、听证、咨询专家等方式。强调清理意见必须经本单位法制机构或法律顾问合法性审核。最终的清理结果（决定废止、失效、修改的文件目录）建议适时向社会公布。</w:t>
      </w:r>
    </w:p>
    <w:p w14:paraId="68DDBB56">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5.执行不到位与进度延误风险</w:t>
      </w:r>
    </w:p>
    <w:p w14:paraId="059A29C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由于清理工作量大、专业性强，部分单位可能存在重视不够、人员不足、业务不熟等情况，导致清理工作质量不高、进度缓慢，影响整体工作部署。监督检查和问责机制若不明，难以有效督促后进单位。</w:t>
      </w:r>
    </w:p>
    <w:p w14:paraId="59FEA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风险等级：中高</w:t>
      </w:r>
    </w:p>
    <w:p w14:paraId="2B2E7FF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在《通知》中建立定期报告和通报制度，要求各单位按阶段报送进展。县政府办公室（或司法局）应加强过程指导、培训和抽查。明确将清理工作完成情况纳入相关考核评价体系，对组织不力、进度严重滞后、清理结果出现重大问题的单位进行通报或问责。</w:t>
      </w:r>
    </w:p>
    <w:p w14:paraId="3C57EB5B">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6.清理后续管理衔接风险</w:t>
      </w:r>
    </w:p>
    <w:p w14:paraId="5CA571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描述：《通知》若侧重“清理”环节，对清理后废止、失效、修改文件的后续处理（如公布、汇编、归档）以及新制定文件的替代衔接要求不明确，可能导致文件管理出现“断档”或混乱，影响行政管理的连续性。</w:t>
      </w:r>
    </w:p>
    <w:p w14:paraId="4C810E2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风险等级：低至中</w:t>
      </w:r>
    </w:p>
    <w:p w14:paraId="4B9A37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补充要求各单位对清理后予以废止和宣布失效的文件，明确其停止执行的时间节点和善后事宜处理原则；对需要修改的文件，制定修改计划并限期完成。强调清理工作完成后，应及时更新本单位规范性文件目录和文本库，并向社会公开。加强清理后与新文件制定的衔接指导。</w:t>
      </w:r>
    </w:p>
    <w:p w14:paraId="40FAFEB4">
      <w:pPr>
        <w:ind w:firstLine="640" w:firstLineChars="200"/>
        <w:rPr>
          <w:rFonts w:hint="eastAsia" w:ascii="黑体" w:hAnsi="黑体" w:eastAsia="黑体" w:cs="黑体"/>
          <w:sz w:val="32"/>
          <w:szCs w:val="32"/>
        </w:rPr>
      </w:pPr>
      <w:r>
        <w:rPr>
          <w:rFonts w:hint="eastAsia" w:ascii="黑体" w:hAnsi="黑体" w:eastAsia="黑体" w:cs="黑体"/>
          <w:sz w:val="32"/>
          <w:szCs w:val="32"/>
        </w:rPr>
        <w:t>三、综合风险等级与应对建议</w:t>
      </w:r>
    </w:p>
    <w:p w14:paraId="788523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综合风险等级：中</w:t>
      </w:r>
    </w:p>
    <w:p w14:paraId="016A50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知》的发布与实施对于推进法治政府建设具有积极意义，核心风险主要集中在执行层面的模糊性、协调性和持续性问题上。这些风险通过完善《通知》内容、加强过程管控和健全配套机制，可以有效预防和化解。</w:t>
      </w:r>
    </w:p>
    <w:p w14:paraId="7E45F22C">
      <w:p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主要应对建议：</w:t>
      </w:r>
    </w:p>
    <w:p w14:paraId="3C4DFC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1.完善《通知》文本：吸收上述风险评估建议，对清理范围、标准、责任、程序、后续管理等条款进行细化、补充，增强其指导性和约束力。</w:t>
      </w:r>
    </w:p>
    <w:p w14:paraId="329D88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2.制定配套指引：考虑同步或随后制定发布《清理工作操作指南》、《清理标准示例》等配套材料，组织专题培训，统一思想认识和工作尺度。</w:t>
      </w:r>
    </w:p>
    <w:p w14:paraId="4BCC9B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3.强化组织领导与协调：建议成立县级清理工作领导小组或建立联席会议机制，由县领导牵头，办公室（司法局）具体负责，高频调度，及时解决共性问题。</w:t>
      </w:r>
    </w:p>
    <w:p w14:paraId="3710DE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4.加强全过程监督：实施阶段性督查、随机抽查和最终核查，利用通报、考核等手段，压实各单位主体责任。</w:t>
      </w:r>
    </w:p>
    <w:p w14:paraId="1E5E9D9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5.做好宣传与解读：适时对清理工作的意义、进展和成果进行宣传，争取社会理解与支持，营造良好氛围。</w:t>
      </w:r>
    </w:p>
    <w:p w14:paraId="0230DFE2">
      <w:pPr>
        <w:ind w:firstLine="640" w:firstLineChars="200"/>
        <w:rPr>
          <w:rFonts w:hint="eastAsia" w:ascii="黑体" w:hAnsi="黑体" w:eastAsia="黑体" w:cs="黑体"/>
          <w:sz w:val="32"/>
          <w:szCs w:val="32"/>
        </w:rPr>
      </w:pPr>
      <w:r>
        <w:rPr>
          <w:rFonts w:hint="eastAsia" w:ascii="黑体" w:hAnsi="黑体" w:eastAsia="黑体" w:cs="黑体"/>
          <w:sz w:val="32"/>
          <w:szCs w:val="32"/>
        </w:rPr>
        <w:t>四、结论</w:t>
      </w:r>
    </w:p>
    <w:p w14:paraId="6C01C7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评估，《方城县人民政府办公室关于开展行政规范性文件全面清理工作的通知》的制定与发布具有必要性和正当性，整体风险处于可控范围。建议在后续定稿和印发前，针对识别出的风险点进行补充完善，并制定周密的实施方案和保障措施，以确保此次全面清理工作能够依法、有序、高效完成，达到预期目标，提升方城县行政规范性文件管理的整体水平。</w:t>
      </w:r>
    </w:p>
    <w:p w14:paraId="4A4592B2">
      <w:pPr>
        <w:ind w:firstLine="640" w:firstLineChars="200"/>
        <w:rPr>
          <w:rFonts w:hint="eastAsia" w:ascii="仿宋_GB2312" w:hAnsi="仿宋_GB2312" w:eastAsia="仿宋_GB2312" w:cs="仿宋_GB2312"/>
          <w:sz w:val="32"/>
          <w:szCs w:val="32"/>
        </w:rPr>
      </w:pPr>
    </w:p>
    <w:p w14:paraId="3FB7989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方城县司法局</w:t>
      </w:r>
    </w:p>
    <w:p w14:paraId="65F2A9C9">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14:paraId="5E728032">
      <w:pPr>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067E3"/>
    <w:rsid w:val="21517AC5"/>
    <w:rsid w:val="2E681DB2"/>
    <w:rsid w:val="305067E3"/>
    <w:rsid w:val="32BF3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2416</Words>
  <Characters>2432</Characters>
  <Lines>0</Lines>
  <Paragraphs>0</Paragraphs>
  <TotalTime>0</TotalTime>
  <ScaleCrop>false</ScaleCrop>
  <LinksUpToDate>false</LinksUpToDate>
  <CharactersWithSpaces>2490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2025-12-26T03:23:00Z</dcterms:created>
  <dc:creator>琳琳</dc:creator>
  <cp:lastModifiedBy>WPS_777271905</cp:lastModifiedBy>
  <dcterms:modified xsi:type="dcterms:W3CDTF">2025-12-30T13:19:10Z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BFD22A0A4EC64D63B0DB2BC6859977B1_11</vt:lpwstr>
  </property>
  <property fmtid="{D5CDD505-2E9C-101B-9397-08002B2CF9AE}" pid="4" name="KSOTemplateDocerSaveRecord">
    <vt:lpwstr>eyJoZGlkIjoiMmE4NjAxMDkxMjMwMzYyMTU5ZjVhOTRlZTBmMjNhMTciLCJ1c2VySWQiOiI3NzcyNzE5MDUifQ==</vt:lpwstr>
  </property>
</Properties>
</file>