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关于《方城县人民政府关于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方城县招商引资政策文件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清理结果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决策草案的说明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省、市关于规范招商引资行为的决策部署，维护政策体系的统一性、权威性与时效性，持续优化我县法治化、市场化营商环境，依据《河南省行政规范性文件管理办法》及《关于进一步落实规范招商引资行为有关政策的通知》（豫发改体改〔2025〕640号）等文件精神，结合我县实际，拟对现行招商引资领域行政规范性文件进行专项清理，形成《方城县人民政府关于方城县招商引资政策文件清理结果的通知》（以下简称《通知》）。现将相关决策草案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一、决策的必要性与依据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（一）落实上级决策部署的迫切要求。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，省委、省政府对规范招商引资行为、构建全省“一盘棋”招商新格局作出了明确部署（豫发改体改〔2025〕640号）。本次专项清理是我县主动对标、坚决落实上级最新政策精神的具体行动，旨在通过系统性“体检”与“瘦身”，确保我县各项招商引资政策与省、市要求同频共振，消除政策执行的“中梗阻”和“地方误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（二）破解发展瓶颈、激发市场活力的内在需要。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，我县部分招商引资政策文件制定时间较早，存在政策间不协调、个别措施与新发展理念及公平竞争原则不完全适应等问题。这不仅可能影响市场主体的公平竞争，也制约了招商引资工作向高质量、精准化转型。通过专项清理，及时废止不合时宜的旧规定，是为下一步出台更具竞争力、更符合高质量发展导向的新政策“清障铺路”，是释放改革信号、提振投资者信心的关键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（三）保障政策连续性与稳定性的现实举措。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的大幅变动易引发市场疑虑和既有权益纠纷。本次清理并非简单的“一废了之”，其核心目标是在“破旧”的同时为“立新”和“过渡”做好系统性安排。通过制定《通知》及配套工作方案，旨在以规范、透明的方式明确政策边界，保障合法存量权益，稳定市场预期，实现从“旧体系”到“新体系”的平稳切换，维护政府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二、决策草案的起草过程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本次《通知》决策草案的起草，严格遵循了依法行政与科学决策的原则，过程如下：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（一）坚持依法依规，开展评估论证。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工作严格以《河南省行政规范性文件管理办法》及上级最新政策文件为依据。前期，县发改、招商、司法等部门联合对全县现行招商引资类文件进行了全面梳理，并开展了专项风险评估，系统研判了废止相关文件可能带来的法律、市场及执行风险，为决策提供了扎实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（二）坚持问题导向，聚焦关键环节。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过程始终围绕“规范、清理、衔接、重构”这条主线。草案内容不仅明确了废止九项文件的核心决定，更重点设计了针对“企业权益保障”、“工作衔接真空”、“市场预期管理”等关键风险点的应对预案，确保清理工作可控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（三）坚持协同高效，凝聚部门共识。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草案形成过程中，多次征求并吸收了县司法局、财政局、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招商中心、开发区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的意见建议，对清理范围、标准、后续工作分工等进行了多轮会商协调，确保了草案内容的可操作性和部门间的责任共识。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三、决策草案的主要内容要点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《通知》决策草案的核心在于“一项决定、一套组合拳”，主要内容包括：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（一）一项核心决定：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明确宣布废止《方城县产业集聚区招商引资优惠政策暂行办法》等九项由县政府或县政府办公室于2014年至2023年间制定的招商引资领域行政规范性文件，从根本上清除与当前发展要求不适应的旧政策。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（二）四项配套保障机制：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为确保清理决定平稳落地，草案同步规划了以下配套行动：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权益保障机制：要求成立联合工作组，对依据旧政策享有合法权益的企业和项目进行核查登记，按照“尊重历史、依法依规”原则制定并落实过渡方案，保障其合法利益不受损害。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工作衔接机制：指示相关部门立即制定过渡期工作指引，并建立重大招商项目快速决策通道，确保在“新政策”空窗期招商引资与服务企业工作不断档、不脱节。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体系重构机制：立即启动新时期招商引资政策体系的调研起草工作，要求新政策聚焦产业链招商、基金招商、场景赋能等现代化招商方式。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能力与风险防控机制：部署开展招商队伍专业化培训，并制定舆情引导预案，主动解读政策，防范误读，稳定预期。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（三）明确的实施路径与责任：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草案对上述决定与机制的实施步骤、牵头单位、配合部门及关键时间节点作出了清晰划分，形成了任务书、时间表与责任链，确保各项工作可执行、可督办、可考核。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四、预期成效与影响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本决策的实施，预期将产生以下综合成效：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制度环境显著优化：及时清除制度障碍，使我县政策体系更加合法、统一、透明，为高质量发展奠定坚实的制度基础。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市场信心有效提振：通过公开、规范、有保障的清理与重构过程，向市场传递我县优化营商环境、拥抱改革的坚定决心，吸引更多优质资本和项目。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政府效能持续提升：倒逼招商理念和方式从“政策优惠依赖”向“专业服务与生态赋能”转型，提升政府治理能力和招商队伍专业化水平。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风险隐患系统化解：通过前瞻性设计，将政策调整可能引发的法律、稳定等风险降至最低，实现平稳过渡。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（一）本《通知》决策草案聚焦于对历史文件的“处理”与“衔接”，其本身不直接设定新的权利义务。涉及公民、法人权利义务的新规定，将按程序在未来新制定的政策文件中予以明确。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（二）本次专项清理是全县行政规范性文件定期清理工作的重要组成部分，但其范围、标准与工作要求更具针对性。清理结果将按规定程序提请县政府常务会议审议后，向社会正式公布。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18039309355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var(--dsw-font-markdown-base)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4662"/>
    <w:rsid w:val="223F4662"/>
    <w:rsid w:val="313047C4"/>
    <w:rsid w:val="7FFCCE63"/>
    <w:rsid w:val="E3579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2025-12-26T11:58:00Z</dcterms:created>
  <dc:creator>琳琳</dc:creator>
  <cp:lastModifiedBy>fc</cp:lastModifiedBy>
  <dcterms:modified xsi:type="dcterms:W3CDTF">2025-12-30T11:12:06Z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61073482A9DC0D78953D5369AFCB4E3C</vt:lpwstr>
  </property>
  <property fmtid="{D5CDD505-2E9C-101B-9397-08002B2CF9AE}" pid="4" name="KSOTemplateDocerSaveRecord">
    <vt:lpwstr>eyJoZGlkIjoiOTk0MmUyZmQ3MTVjYzQ1YWIwMGZlNTgyYTNhMWU4YmUiLCJ1c2VySWQiOiIzMTk4MTkzNjMifQ==</vt:lpwstr>
  </property>
</Properties>
</file>