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B3C31F">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w:t>
      </w:r>
      <w:r>
        <w:rPr>
          <w:rFonts w:hint="eastAsia" w:ascii="方正小标宋简体" w:hAnsi="方正小标宋简体" w:eastAsia="方正小标宋简体" w:cs="方正小标宋简体"/>
          <w:b w:val="0"/>
          <w:bCs w:val="0"/>
          <w:sz w:val="44"/>
          <w:szCs w:val="44"/>
          <w:lang w:eastAsia="zh-CN"/>
        </w:rPr>
        <w:t>方城县</w:t>
      </w:r>
      <w:r>
        <w:rPr>
          <w:rFonts w:hint="eastAsia" w:ascii="方正小标宋简体" w:hAnsi="方正小标宋简体" w:eastAsia="方正小标宋简体" w:cs="方正小标宋简体"/>
          <w:b w:val="0"/>
          <w:bCs w:val="0"/>
          <w:sz w:val="44"/>
          <w:szCs w:val="44"/>
        </w:rPr>
        <w:t>农村供水县域统管工作实施方案的风险评估报告</w:t>
      </w:r>
    </w:p>
    <w:p w14:paraId="16BCC5E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p>
    <w:p w14:paraId="0197FC2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为加快提升农村供水保障能力和水平，推动农村供水高质量发展，</w:t>
      </w:r>
      <w:r>
        <w:rPr>
          <w:rFonts w:hint="eastAsia" w:ascii="仿宋_GB2312" w:hAnsi="仿宋_GB2312" w:eastAsia="仿宋_GB2312" w:cs="仿宋_GB2312"/>
          <w:kern w:val="0"/>
          <w:sz w:val="32"/>
          <w:szCs w:val="32"/>
          <w:lang w:val="en-US" w:eastAsia="zh-CN" w:bidi="ar"/>
        </w:rPr>
        <w:t>我县拟实施《</w:t>
      </w:r>
      <w:r>
        <w:rPr>
          <w:rFonts w:hint="eastAsia" w:ascii="仿宋_GB2312" w:hAnsi="仿宋_GB2312" w:eastAsia="仿宋_GB2312" w:cs="仿宋_GB2312"/>
          <w:sz w:val="32"/>
          <w:szCs w:val="32"/>
          <w:lang w:eastAsia="zh-CN"/>
        </w:rPr>
        <w:t>方城县</w:t>
      </w:r>
      <w:r>
        <w:rPr>
          <w:rFonts w:hint="eastAsia" w:ascii="仿宋_GB2312" w:hAnsi="仿宋_GB2312" w:eastAsia="仿宋_GB2312" w:cs="仿宋_GB2312"/>
          <w:sz w:val="32"/>
          <w:szCs w:val="32"/>
        </w:rPr>
        <w:t>农村供水县域统管工作实施方案</w:t>
      </w:r>
      <w:r>
        <w:rPr>
          <w:rFonts w:hint="eastAsia" w:ascii="仿宋_GB2312" w:hAnsi="仿宋_GB2312" w:eastAsia="仿宋_GB2312" w:cs="仿宋_GB2312"/>
          <w:kern w:val="0"/>
          <w:sz w:val="32"/>
          <w:szCs w:val="32"/>
          <w:lang w:val="en-US" w:eastAsia="zh-CN" w:bidi="ar"/>
        </w:rPr>
        <w:t>》（以下简称《实施方案》）。根据重大行政决策风险评估相关规定，本单位组建工作小组开展评估，旨在识别潜在风险、研判等级、提出化解措施，为科学决策提供依据。现将评估情况报告如下：</w:t>
      </w:r>
    </w:p>
    <w:p w14:paraId="43E52D0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一、评估事项概况</w:t>
      </w:r>
    </w:p>
    <w:p w14:paraId="02E03FC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楷体_GB2312" w:hAnsi="楷体_GB2312" w:eastAsia="楷体_GB2312" w:cs="楷体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（一）评估事项名称</w:t>
      </w:r>
    </w:p>
    <w:p w14:paraId="10DCEAE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sz w:val="32"/>
          <w:szCs w:val="32"/>
          <w:lang w:eastAsia="zh-CN"/>
        </w:rPr>
        <w:t>方城县</w:t>
      </w:r>
      <w:r>
        <w:rPr>
          <w:rFonts w:hint="eastAsia" w:ascii="仿宋_GB2312" w:hAnsi="仿宋_GB2312" w:eastAsia="仿宋_GB2312" w:cs="仿宋_GB2312"/>
          <w:sz w:val="32"/>
          <w:szCs w:val="32"/>
        </w:rPr>
        <w:t>农村供水县域统管工作实施方案</w:t>
      </w:r>
    </w:p>
    <w:p w14:paraId="5CEAE59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楷体_GB2312" w:hAnsi="楷体_GB2312" w:eastAsia="楷体_GB2312" w:cs="楷体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（二）决策背景与必要性</w:t>
      </w:r>
    </w:p>
    <w:p w14:paraId="5EE62D7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kern w:val="0"/>
          <w:sz w:val="32"/>
          <w:szCs w:val="32"/>
          <w:lang w:val="en-US" w:eastAsia="zh-CN" w:bidi="ar"/>
        </w:rPr>
        <w:t>为深入贯彻落实习近平总书记关于农村饮水安全保障重要指示批示精神，加快提升农村供水保障能力和水平，推动农村供水高质量发展，按照《水利部关于加快推动农村供水高质量发展的指导意见》（水农〔2023〕283号）和《水利部办公厅关于加快推进农村供水县域统管工作的通知》（办农水〔2024〕107号）等文件精神</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sz w:val="32"/>
          <w:szCs w:val="32"/>
          <w:lang w:eastAsia="zh-CN"/>
        </w:rPr>
        <w:t>结合我县实际</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特</w:t>
      </w:r>
      <w:r>
        <w:rPr>
          <w:rFonts w:hint="eastAsia" w:ascii="仿宋_GB2312" w:hAnsi="仿宋_GB2312" w:eastAsia="仿宋_GB2312" w:cs="仿宋_GB2312"/>
          <w:sz w:val="32"/>
          <w:szCs w:val="32"/>
        </w:rPr>
        <w:t>制定本方案</w:t>
      </w:r>
      <w:r>
        <w:rPr>
          <w:rFonts w:hint="eastAsia" w:ascii="仿宋_GB2312" w:hAnsi="仿宋_GB2312" w:eastAsia="仿宋_GB2312" w:cs="仿宋_GB2312"/>
          <w:sz w:val="32"/>
          <w:szCs w:val="32"/>
          <w:lang w:eastAsia="zh-CN"/>
        </w:rPr>
        <w:t>，旨在解决农村供水工程“散、小、弱”、管护责任不落实等问题。</w:t>
      </w:r>
    </w:p>
    <w:p w14:paraId="4F87C39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楷体_GB2312" w:hAnsi="楷体_GB2312" w:eastAsia="楷体_GB2312" w:cs="楷体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（三）《实施方案》核心内容</w:t>
      </w:r>
    </w:p>
    <w:p w14:paraId="527DF8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kern w:val="0"/>
          <w:sz w:val="32"/>
          <w:szCs w:val="32"/>
          <w:lang w:val="en-US" w:eastAsia="zh-CN" w:bidi="ar"/>
        </w:rPr>
        <w:t>《实施方案》明确目标要求、主要任务和保障措施。核心举措包括四方面：</w:t>
      </w:r>
      <w:r>
        <w:rPr>
          <w:rFonts w:hint="eastAsia" w:ascii="仿宋_GB2312" w:hAnsi="仿宋_GB2312" w:eastAsia="仿宋_GB2312" w:cs="仿宋_GB2312"/>
          <w:b w:val="0"/>
          <w:bCs w:val="0"/>
          <w:color w:val="auto"/>
          <w:sz w:val="32"/>
          <w:szCs w:val="32"/>
          <w:highlight w:val="none"/>
          <w:lang w:eastAsia="zh-CN"/>
        </w:rPr>
        <w:t>一是</w:t>
      </w:r>
      <w:r>
        <w:rPr>
          <w:rFonts w:hint="eastAsia" w:ascii="仿宋_GB2312" w:hAnsi="仿宋_GB2312" w:eastAsia="仿宋_GB2312" w:cs="仿宋_GB2312"/>
          <w:b w:val="0"/>
          <w:bCs w:val="0"/>
          <w:color w:val="auto"/>
          <w:sz w:val="32"/>
          <w:szCs w:val="32"/>
          <w:highlight w:val="none"/>
          <w:lang w:val="en-US" w:eastAsia="zh-CN"/>
        </w:rPr>
        <w:t>建立健全工作机制。</w:t>
      </w:r>
      <w:r>
        <w:rPr>
          <w:rFonts w:hint="eastAsia" w:ascii="仿宋_GB2312" w:hAnsi="仿宋_GB2312" w:eastAsia="仿宋_GB2312" w:cs="仿宋_GB2312"/>
          <w:color w:val="000000"/>
          <w:kern w:val="0"/>
          <w:sz w:val="32"/>
          <w:szCs w:val="32"/>
          <w:lang w:val="en-US" w:eastAsia="zh-CN" w:bidi="ar"/>
        </w:rPr>
        <w:t>完善水费收缴机制、完善补贴机制。二是</w:t>
      </w:r>
      <w:r>
        <w:rPr>
          <w:rFonts w:hint="eastAsia" w:ascii="仿宋_GB2312" w:hAnsi="仿宋_GB2312" w:eastAsia="仿宋_GB2312" w:cs="仿宋_GB2312"/>
          <w:b w:val="0"/>
          <w:bCs w:val="0"/>
          <w:color w:val="auto"/>
          <w:sz w:val="32"/>
          <w:szCs w:val="32"/>
          <w:highlight w:val="none"/>
          <w:lang w:val="en-US" w:eastAsia="zh-CN"/>
        </w:rPr>
        <w:t>明确农村供水县域统管模式和统管机构。</w:t>
      </w:r>
      <w:r>
        <w:rPr>
          <w:rFonts w:hint="eastAsia" w:ascii="仿宋_GB2312" w:hAnsi="仿宋_GB2312" w:eastAsia="仿宋_GB2312" w:cs="仿宋_GB2312"/>
          <w:color w:val="000000"/>
          <w:kern w:val="0"/>
          <w:sz w:val="32"/>
          <w:szCs w:val="32"/>
          <w:lang w:val="en-US" w:eastAsia="zh-CN" w:bidi="ar"/>
        </w:rPr>
        <w:t>采取“县级统管机构+乡镇（街道）专管机构+村委会”的县域统管模式，实现农村供水统一管理。确定方城县水利发展服务中心是农村供水县级统管机构。</w:t>
      </w:r>
      <w:r>
        <w:rPr>
          <w:rFonts w:hint="eastAsia" w:ascii="仿宋_GB2312" w:hAnsi="仿宋_GB2312" w:eastAsia="仿宋_GB2312" w:cs="仿宋_GB2312"/>
          <w:b w:val="0"/>
          <w:bCs w:val="0"/>
          <w:color w:val="auto"/>
          <w:sz w:val="32"/>
          <w:szCs w:val="32"/>
          <w:highlight w:val="none"/>
          <w:lang w:val="en-US" w:eastAsia="zh-CN"/>
        </w:rPr>
        <w:t>三是健全专业化管护机制。</w:t>
      </w:r>
      <w:r>
        <w:rPr>
          <w:rFonts w:hint="eastAsia" w:ascii="仿宋_GB2312" w:hAnsi="仿宋_GB2312" w:eastAsia="仿宋_GB2312" w:cs="仿宋_GB2312"/>
          <w:color w:val="auto"/>
          <w:kern w:val="0"/>
          <w:sz w:val="32"/>
          <w:szCs w:val="32"/>
          <w:lang w:val="en-US" w:eastAsia="zh-CN" w:bidi="ar"/>
        </w:rPr>
        <w:t>县级统管机构要制定专业化运行管理、巡查维护、用户服务、维修抢修、水质检测、应急供水、安全生产等制度。县级统管机构和</w:t>
      </w:r>
      <w:r>
        <w:rPr>
          <w:rFonts w:hint="eastAsia" w:ascii="仿宋_GB2312" w:hAnsi="仿宋_GB2312" w:eastAsia="仿宋_GB2312" w:cs="仿宋_GB2312"/>
          <w:color w:val="auto"/>
          <w:sz w:val="32"/>
          <w:szCs w:val="32"/>
        </w:rPr>
        <w:t>乡镇</w:t>
      </w:r>
      <w:r>
        <w:rPr>
          <w:rFonts w:hint="eastAsia" w:ascii="仿宋_GB2312" w:hAnsi="仿宋_GB2312" w:eastAsia="仿宋_GB2312" w:cs="仿宋_GB2312"/>
          <w:color w:val="auto"/>
          <w:sz w:val="32"/>
          <w:szCs w:val="32"/>
          <w:lang w:eastAsia="zh-CN"/>
        </w:rPr>
        <w:t>（街道）专管机构都</w:t>
      </w:r>
      <w:r>
        <w:rPr>
          <w:rFonts w:hint="eastAsia" w:ascii="仿宋_GB2312" w:hAnsi="仿宋_GB2312" w:eastAsia="仿宋_GB2312" w:cs="仿宋_GB2312"/>
          <w:color w:val="auto"/>
          <w:kern w:val="0"/>
          <w:sz w:val="32"/>
          <w:szCs w:val="32"/>
          <w:lang w:val="en-US" w:eastAsia="zh-CN" w:bidi="ar"/>
        </w:rPr>
        <w:t>建立专业化运维队伍，自上而下建强专业化管护能力。</w:t>
      </w:r>
      <w:r>
        <w:rPr>
          <w:rFonts w:hint="eastAsia" w:ascii="仿宋_GB2312" w:hAnsi="仿宋_GB2312" w:eastAsia="仿宋_GB2312" w:cs="仿宋_GB2312"/>
          <w:b w:val="0"/>
          <w:bCs w:val="0"/>
          <w:color w:val="auto"/>
          <w:sz w:val="32"/>
          <w:szCs w:val="32"/>
          <w:highlight w:val="none"/>
          <w:lang w:val="en-US" w:eastAsia="zh-CN"/>
        </w:rPr>
        <w:t>四是加强农村供水监管。水利、生态环境、应急、统管机构按照各自职责开展对农村供水的监管。</w:t>
      </w:r>
    </w:p>
    <w:p w14:paraId="7140904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黑体" w:hAnsi="黑体" w:eastAsia="黑体" w:cs="黑体"/>
          <w:kern w:val="0"/>
          <w:sz w:val="32"/>
          <w:szCs w:val="32"/>
          <w:lang w:val="en-US" w:eastAsia="zh-CN" w:bidi="ar"/>
        </w:rPr>
        <w:t>二、评估过程</w:t>
      </w:r>
    </w:p>
    <w:p w14:paraId="047593B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楷体_GB2312" w:hAnsi="楷体_GB2312" w:eastAsia="楷体_GB2312" w:cs="楷体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（一）评估准备阶段</w:t>
      </w:r>
    </w:p>
    <w:p w14:paraId="5F5E47B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成立由水利部门和统管机构等组成的评估小组，收集整理相关法律法规、农村供水现状等基础资料，为评估奠定基础。</w:t>
      </w:r>
    </w:p>
    <w:p w14:paraId="57AF945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楷体_GB2312" w:hAnsi="楷体_GB2312" w:eastAsia="楷体_GB2312" w:cs="楷体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（二）意见征集阶段</w:t>
      </w:r>
    </w:p>
    <w:p w14:paraId="33F1F51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邀请农村用水户、基层管水员等利益相关方采用案例分析法剖析不同地区（平原区、山区）的实施经验，识别共性风险与地域性风险。</w:t>
      </w:r>
    </w:p>
    <w:p w14:paraId="4A2750D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楷体_GB2312" w:hAnsi="楷体_GB2312" w:eastAsia="楷体_GB2312" w:cs="楷体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（三）风险识别与评估阶段</w:t>
      </w:r>
    </w:p>
    <w:p w14:paraId="78A8BBD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评估小组采用定性与定量结合方法梳理潜在风险，科学判定风险等级，形成识别清单和评估结论。</w:t>
      </w:r>
    </w:p>
    <w:p w14:paraId="3C124BF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黑体" w:hAnsi="黑体" w:eastAsia="黑体" w:cs="黑体"/>
          <w:kern w:val="0"/>
          <w:sz w:val="32"/>
          <w:szCs w:val="32"/>
          <w:lang w:val="en-US" w:eastAsia="zh-CN" w:bidi="ar"/>
        </w:rPr>
        <w:t>三、风险识别与评估</w:t>
      </w:r>
    </w:p>
    <w:p w14:paraId="32516A4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经全面排查研判，《实施方案》实施过程中可能面临社会稳定、运营管理、财务可持续三大类，具体如下：</w:t>
      </w:r>
    </w:p>
    <w:p w14:paraId="573BE86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楷体_GB2312" w:hAnsi="楷体_GB2312" w:eastAsia="楷体_GB2312" w:cs="楷体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（一）社会稳定风险</w:t>
      </w:r>
    </w:p>
    <w:p w14:paraId="6D6CD77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水价调整引发的抵触情绪。</w:t>
      </w:r>
      <w:r>
        <w:rPr>
          <w:rFonts w:hint="eastAsia" w:ascii="仿宋_GB2312" w:hAnsi="仿宋_GB2312" w:eastAsia="仿宋_GB2312" w:cs="仿宋_GB2312"/>
          <w:kern w:val="0"/>
          <w:sz w:val="32"/>
          <w:szCs w:val="32"/>
          <w:lang w:val="en-US" w:eastAsia="zh-CN" w:bidi="ar"/>
        </w:rPr>
        <w:t>统管前，部分农村地区存在无偿供水或水价极低的情况。统管后，为实现“有偿供水、计量收费”和成本覆盖，水价可能面临合理上调。若宣传解释不到位、调价过程不透明或超出部分群众承受能力，易引发不满和抵制，导致水费收缴率低下。此类风险发生概率低、影响一般，为一般风险。</w:t>
      </w:r>
    </w:p>
    <w:p w14:paraId="47B5262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楷体_GB2312" w:hAnsi="楷体_GB2312" w:eastAsia="楷体_GB2312" w:cs="楷体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（二）运营管理风险</w:t>
      </w:r>
    </w:p>
    <w:p w14:paraId="64893B5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3"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一是管理权责不清与协调不畅。</w:t>
      </w:r>
      <w:r>
        <w:rPr>
          <w:rFonts w:hint="eastAsia" w:ascii="仿宋_GB2312" w:hAnsi="仿宋_GB2312" w:eastAsia="仿宋_GB2312" w:cs="仿宋_GB2312"/>
          <w:kern w:val="0"/>
          <w:sz w:val="32"/>
          <w:szCs w:val="32"/>
          <w:lang w:val="en-US" w:eastAsia="zh-CN" w:bidi="ar"/>
        </w:rPr>
        <w:t>管涉及水利、财政、卫健、生态环境、乡镇政府、村集体及运营企业等多方主体。若各方职责边界模糊，易出现“多头管理”或“管理真空”。此类风险发生概率中等、影响一般，为一般风险。</w:t>
      </w:r>
    </w:p>
    <w:p w14:paraId="70A1E28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3"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二是专业能力与队伍建设的滞后。</w:t>
      </w:r>
      <w:r>
        <w:rPr>
          <w:rFonts w:hint="eastAsia" w:ascii="仿宋_GB2312" w:hAnsi="仿宋_GB2312" w:eastAsia="仿宋_GB2312" w:cs="仿宋_GB2312"/>
          <w:kern w:val="0"/>
          <w:sz w:val="32"/>
          <w:szCs w:val="32"/>
          <w:lang w:val="en-US" w:eastAsia="zh-CN" w:bidi="ar"/>
        </w:rPr>
        <w:t>统管主体可能面临技术人才短缺、一线管护人员年龄老化、专业技能不足的问题。此类风险发生概率中等、影响一般，为一般风险。</w:t>
      </w:r>
    </w:p>
    <w:p w14:paraId="2614D22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楷体_GB2312" w:hAnsi="楷体_GB2312" w:eastAsia="楷体_GB2312" w:cs="楷体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（三）财务可持续风险</w:t>
      </w:r>
    </w:p>
    <w:p w14:paraId="6975DFF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3"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一是水费收入无法覆盖运营成本。</w:t>
      </w:r>
      <w:r>
        <w:rPr>
          <w:rFonts w:hint="eastAsia" w:ascii="仿宋_GB2312" w:hAnsi="仿宋_GB2312" w:eastAsia="仿宋_GB2312" w:cs="仿宋_GB2312"/>
          <w:kern w:val="0"/>
          <w:sz w:val="32"/>
          <w:szCs w:val="32"/>
          <w:lang w:val="en-US" w:eastAsia="zh-CN" w:bidi="ar"/>
        </w:rPr>
        <w:t>受制于群众支付意愿和支付能力，水费收缴率可能长期低于预期。同时，偏远地区管网长、损耗大、用户少，单位供水成本高昂。水费收入与运营成本倒挂，将导致运营企业持续亏损，难以为继。此类风险发生概率中等、影响一般，为一般风险。</w:t>
      </w:r>
    </w:p>
    <w:p w14:paraId="4085E6B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3"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二是维修养护资金不足且使用低效。</w:t>
      </w:r>
      <w:r>
        <w:rPr>
          <w:rFonts w:hint="eastAsia" w:ascii="仿宋_GB2312" w:hAnsi="仿宋_GB2312" w:eastAsia="仿宋_GB2312" w:cs="仿宋_GB2312"/>
          <w:kern w:val="0"/>
          <w:sz w:val="32"/>
          <w:szCs w:val="32"/>
          <w:lang w:val="en-US" w:eastAsia="zh-CN" w:bidi="ar"/>
        </w:rPr>
        <w:t>农村供水工程历史欠账多，老旧管网改造、设备更新需求巨大。虽然中央和地方有维修养护资金，但可能总量不足，且在使用上存在“撒胡椒面”或拨付不及时的问题，无法集中解决突出短板。此类风险发生概率中等、影响一般，为一般风险。</w:t>
      </w:r>
    </w:p>
    <w:p w14:paraId="6A18E85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黑体" w:hAnsi="黑体" w:eastAsia="黑体" w:cs="黑体"/>
          <w:kern w:val="0"/>
          <w:sz w:val="32"/>
          <w:szCs w:val="32"/>
          <w:lang w:val="en-US" w:eastAsia="zh-CN" w:bidi="ar"/>
        </w:rPr>
        <w:t>四、风险评估结论</w:t>
      </w:r>
    </w:p>
    <w:p w14:paraId="4E19939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综合评估，《实施方案》符合法律法规和我县实际，针对性、可行性强，获社会广泛支持。实施过程中面临的社会稳定、运营管理、财务可持续三类风险均为一般风险，无重大风险。通过落实防范化解措施，风险可有效管控。评估结论：该重大行政决策事项风险可控，可按程序实施。</w:t>
      </w:r>
    </w:p>
    <w:p w14:paraId="0E03230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五、风险防范化解措施</w:t>
      </w:r>
    </w:p>
    <w:p w14:paraId="5828FB3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楷体_GB2312" w:hAnsi="楷体_GB2312" w:eastAsia="楷体_GB2312" w:cs="楷体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（一）针对社会稳定风险</w:t>
      </w:r>
    </w:p>
    <w:p w14:paraId="5127C14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一是建立全过程的公众参与和沟通机制。在决策前、水价调整前，必须通过听证会、村务公开、宣传册等多种形式，充分解释统管的必要性、水价构成及财政补贴政策，最大程度争取群众理解。</w:t>
      </w:r>
    </w:p>
    <w:p w14:paraId="46E7EEA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二是制定差异化和过渡性的水价政策。坚决不搞“一刀切”。对纳入城乡一体化的区域，可逐步实现“同城同价”；对经济薄弱村、老旧工程，明确设立更长的价格过渡期或更高的财政补贴比例。</w:t>
      </w:r>
    </w:p>
    <w:p w14:paraId="3DB79C7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三是设立纠纷调解专项工作组。由乡镇政府牵头，司法、信访、水利部门参与，提前摸排资产纠纷隐患，制定“一工程一策”的回收或补偿方案，依法依规、情理结合地化解矛盾。</w:t>
      </w:r>
    </w:p>
    <w:p w14:paraId="2BD2129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楷体_GB2312" w:hAnsi="楷体_GB2312" w:eastAsia="楷体_GB2312" w:cs="楷体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（二）针对运营管理风险</w:t>
      </w:r>
    </w:p>
    <w:p w14:paraId="06F05B3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一是以规范性文件固化“三方责任”。通过政府印发实施方案或签订协议，清晰界定政府部门的监管责任、统管机构的管理责任和乡镇村的协管责任。建立定期联席会议制度，破解协调难题。</w:t>
      </w:r>
    </w:p>
    <w:p w14:paraId="3741083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二是推行标准化管理与精准化考核。制定并公开服务标准（如响应时限、维修时限），对统管机构的考核，应将水质达标率、水费收缴率、管网漏损率、群众投诉处理满意度等作为硬性指标，并与维修养护资金补助等直接挂钩。</w:t>
      </w:r>
    </w:p>
    <w:p w14:paraId="48724D7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楷体_GB2312" w:hAnsi="楷体_GB2312" w:eastAsia="楷体_GB2312" w:cs="楷体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（三）针对财务可持续风险</w:t>
      </w:r>
    </w:p>
    <w:p w14:paraId="3F6143C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一是推行“基本水价+计量水价”的两部制水价或阶梯水价。这既能保障制水成本支出，又能促进节约用水，更为公平合理。</w:t>
      </w:r>
    </w:p>
    <w:p w14:paraId="0852B03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二是构建“水费+补贴+优惠”的多元资金保障包。在足额收取水费的基础上，一是确保财政补贴资金纳入年度预算并稳定拨付；二是积极落实国家关于农村饮水工程的税收优惠政策；三是整合涉农资金，优先用于管网改造等瓶颈领域。</w:t>
      </w:r>
    </w:p>
    <w:p w14:paraId="5CEC9AA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三是审慎规划、分步实施智慧化建设。初期优先在规模化水厂、关键管网节点实施在线监测。智能水表推广可结合老旧管网改造同步进行，或在水费收缴顺畅的地区先行试点，避免盲目投资。</w:t>
      </w:r>
    </w:p>
    <w:p w14:paraId="62A3E6F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六、结论与建议</w:t>
      </w:r>
    </w:p>
    <w:p w14:paraId="627148C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推行农村供水县域统管是提升农村供水保障水平的必然趋势，评估表明，《实施方案》风险可控，具备实施条件，建议决策机关按程序审议实施。</w:t>
      </w:r>
    </w:p>
    <w:p w14:paraId="7965D7C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1920" w:firstLineChars="6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 xml:space="preserve">                    </w:t>
      </w:r>
    </w:p>
    <w:p w14:paraId="00C1E36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5440" w:firstLineChars="1700"/>
        <w:jc w:val="left"/>
        <w:textAlignment w:val="auto"/>
        <w:rPr>
          <w:rFonts w:hint="eastAsia" w:ascii="仿宋_GB2312" w:hAnsi="仿宋_GB2312" w:eastAsia="仿宋_GB2312" w:cs="仿宋_GB2312"/>
          <w:kern w:val="0"/>
          <w:sz w:val="32"/>
          <w:szCs w:val="32"/>
          <w:lang w:val="en-US" w:eastAsia="zh-CN" w:bidi="ar"/>
        </w:rPr>
      </w:pPr>
      <w:bookmarkStart w:id="0" w:name="_GoBack"/>
      <w:bookmarkEnd w:id="0"/>
    </w:p>
    <w:sectPr>
      <w:footerReference r:id="rId3" w:type="default"/>
      <w:pgSz w:w="11906" w:h="16838"/>
      <w:pgMar w:top="2098" w:right="1474" w:bottom="1984" w:left="1587" w:header="851" w:footer="141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宋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D184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F640A8">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4F640A8">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D5278"/>
    <w:rsid w:val="052F52E8"/>
    <w:rsid w:val="070A5381"/>
    <w:rsid w:val="147D6E06"/>
    <w:rsid w:val="16013B5F"/>
    <w:rsid w:val="183160E1"/>
    <w:rsid w:val="19170715"/>
    <w:rsid w:val="1D8B6F0A"/>
    <w:rsid w:val="27184E91"/>
    <w:rsid w:val="2A13604C"/>
    <w:rsid w:val="585B279E"/>
    <w:rsid w:val="67924C7A"/>
    <w:rsid w:val="74EA4413"/>
    <w:rsid w:val="7A9549C9"/>
    <w:rsid w:val="7EE60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2465</Words>
  <Characters>2479</Characters>
  <Lines>0</Lines>
  <Paragraphs>0</Paragraphs>
  <TotalTime>10</TotalTime>
  <ScaleCrop>false</ScaleCrop>
  <LinksUpToDate>false</LinksUpToDate>
  <CharactersWithSpaces>2499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2025-12-26T02:36:00Z</dcterms:created>
  <dc:creator>Administrator</dc:creator>
  <cp:lastModifiedBy>WPS_777271905</cp:lastModifiedBy>
  <cp:lastPrinted>2025-12-30T08:18:00Z</cp:lastPrinted>
  <dcterms:modified xsi:type="dcterms:W3CDTF">2025-12-30T11:56:27Z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eyJoZGlkIjoiMmE4NjAxMDkxMjMwMzYyMTU5ZjVhOTRlZTBmMjNhMTciLCJ1c2VySWQiOiI3NzcyNzE5MDUifQ==</vt:lpwstr>
  </property>
  <property fmtid="{D5CDD505-2E9C-101B-9397-08002B2CF9AE}" pid="4" name="ICV">
    <vt:lpwstr>2A1F775E1FAA423FBC5E28B987B777C2_13</vt:lpwstr>
  </property>
</Properties>
</file>