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方城县教育体育局</w:t>
      </w:r>
    </w:p>
    <w:p w14:paraId="0BBA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关于《方城县校园安全阳光护航行动总体方案》实施风险的评估报告</w:t>
      </w:r>
    </w:p>
    <w:p w14:paraId="217AEFB5">
      <w:pPr>
        <w:bidi w:val="0"/>
        <w:rPr>
          <w:rFonts w:hint="eastAsia" w:ascii="仿宋" w:hAnsi="仿宋" w:eastAsia="仿宋" w:cs="仿宋"/>
          <w:sz w:val="32"/>
          <w:szCs w:val="40"/>
        </w:rPr>
      </w:pPr>
    </w:p>
    <w:p w14:paraId="2C28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县委、县政府：</w:t>
      </w:r>
    </w:p>
    <w:p w14:paraId="3E8AB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《方城县校园安全阳光护航行动总体方案》（以下简称《方案》）已正式印发，标志着我县校园安全治理工作进入系统化、精准化推进的新阶段。《方案》立意高远、内容全面、措施具体，对有效预防未成年人违法犯罪、筑牢校园安全防线、促进学生身心健康发展具有重要战略意义。为确保《方案》稳妥高效实施，最大程度防范化解可能出现的风险挑战，县教育体育局组织开展了专项风险评估。现将主要风险评估及建议报告如下：</w:t>
      </w:r>
    </w:p>
    <w:p w14:paraId="7529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一、主要风险研判</w:t>
      </w:r>
    </w:p>
    <w:p w14:paraId="761D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《方案》涉及面广、改革力度大、社会关注度高，在推进过程中可能面临以下几类主要风险：</w:t>
      </w:r>
    </w:p>
    <w:p w14:paraId="255E5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40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体制机制协同风险</w:t>
      </w:r>
    </w:p>
    <w:p w14:paraId="4DA7B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《方案》构建了跨部门联动的复杂工作体系。若部门职责边界不清、信息共享机制不畅、协调调度力度不足，易出现“政出多门、协同不力”或“责任悬空、推诿扯皮”现象，影响整体合力形成和工作闭环运行。特别是心理预警干预、特定未成年人矫治等领域，需要教育、公安、卫健、民政、司法、团委、妇联等多部门无缝衔接，协调难度较大。</w:t>
      </w:r>
    </w:p>
    <w:p w14:paraId="25E2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（二）资源要素保障风险</w:t>
      </w:r>
    </w:p>
    <w:p w14:paraId="7E2B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专业人才缺口风险：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专职</w:t>
      </w:r>
      <w:r>
        <w:rPr>
          <w:rFonts w:hint="eastAsia" w:ascii="仿宋" w:hAnsi="仿宋" w:eastAsia="仿宋" w:cs="仿宋"/>
          <w:sz w:val="32"/>
          <w:szCs w:val="40"/>
        </w:rPr>
        <w:t>心理健康教师、精神科医生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驻校民警、专门学校管教人员等专业队伍建设面临现实困难。短期内配齐配强且保证专业水准存在压力，可能影响“一校一警”、“一生一策”、专门教育等核心措施的落实质量。</w:t>
      </w:r>
    </w:p>
    <w:p w14:paraId="1752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财政经费支撑风险：</w:t>
      </w:r>
      <w:r>
        <w:rPr>
          <w:rFonts w:hint="eastAsia" w:ascii="仿宋" w:hAnsi="仿宋" w:eastAsia="仿宋" w:cs="仿宋"/>
          <w:sz w:val="32"/>
          <w:szCs w:val="40"/>
        </w:rPr>
        <w:t>心理测评与服务平台建设、专门学校高标准建设与持续运营、校园安防设施升级维护、重点人员干预矫治等均需稳定充足的经费保障。若经费拨付不及时或力度不足，将直接影响项目推进和长期效果。</w:t>
      </w:r>
    </w:p>
    <w:p w14:paraId="71EC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基础设施与技术风险：</w:t>
      </w:r>
      <w:r>
        <w:rPr>
          <w:rFonts w:hint="eastAsia" w:ascii="仿宋" w:hAnsi="仿宋" w:eastAsia="仿宋" w:cs="仿宋"/>
          <w:sz w:val="32"/>
          <w:szCs w:val="40"/>
        </w:rPr>
        <w:t>县、乡、校三级心理健康监测体系、特定未成年人预警管控平台等信息系统的建设、整合与安全运行，对技术能力和运维保障提出较高要求。</w:t>
      </w:r>
    </w:p>
    <w:p w14:paraId="2578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（三）政策执行落地风险</w:t>
      </w:r>
    </w:p>
    <w:p w14:paraId="406A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基层执行能力风险：</w:t>
      </w:r>
      <w:r>
        <w:rPr>
          <w:rFonts w:hint="eastAsia" w:ascii="仿宋" w:hAnsi="仿宋" w:eastAsia="仿宋" w:cs="仿宋"/>
          <w:sz w:val="32"/>
          <w:szCs w:val="40"/>
        </w:rPr>
        <w:t>部分学校，尤其是农村薄弱学校，在理解政策、运用专业方法、规范建立台账、精准实施干预等方面可能存在能力不足的问题，导致政策效应逐级递减。</w:t>
      </w:r>
    </w:p>
    <w:p w14:paraId="7BCF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标准把握不一风险：</w:t>
      </w:r>
      <w:r>
        <w:rPr>
          <w:rFonts w:hint="eastAsia" w:ascii="仿宋" w:hAnsi="仿宋" w:eastAsia="仿宋" w:cs="仿宋"/>
          <w:sz w:val="32"/>
          <w:szCs w:val="40"/>
        </w:rPr>
        <w:t>对心理问题分级、欺凌行为认定、特定未成年人界定等关键标准的把握可能存在校际、区域差异，影响工作的规范性和公平性。</w:t>
      </w:r>
    </w:p>
    <w:p w14:paraId="5A41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社会接受与配合风险：</w:t>
      </w:r>
      <w:r>
        <w:rPr>
          <w:rFonts w:hint="eastAsia" w:ascii="仿宋" w:hAnsi="仿宋" w:eastAsia="仿宋" w:cs="仿宋"/>
          <w:sz w:val="32"/>
          <w:szCs w:val="40"/>
        </w:rPr>
        <w:t>部分学生家庭对心理健康问题存在认知偏差或“病耻感”，可能对筛查、干预产生抵触；专门学校的社会认同度有待引导提升；家校共育责任有时难以有效落实。</w:t>
      </w:r>
    </w:p>
    <w:p w14:paraId="26B3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（四）社会与舆情衍生风险。</w:t>
      </w:r>
    </w:p>
    <w:p w14:paraId="1676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隐私泄露与伦理风险：</w:t>
      </w:r>
      <w:r>
        <w:rPr>
          <w:rFonts w:hint="eastAsia" w:ascii="仿宋" w:hAnsi="仿宋" w:eastAsia="仿宋" w:cs="仿宋"/>
          <w:sz w:val="32"/>
          <w:szCs w:val="40"/>
        </w:rPr>
        <w:t>在建立“一生一策”心理档案、特定未成年人“一人一档”过程中，敏感信息收集、存储、使用环节若管理不当，易引发侵犯个人隐私的争议，甚至造成二次伤害。</w:t>
      </w:r>
    </w:p>
    <w:p w14:paraId="0E74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污名化与标签化风险：</w:t>
      </w:r>
      <w:r>
        <w:rPr>
          <w:rFonts w:hint="eastAsia" w:ascii="仿宋" w:hAnsi="仿宋" w:eastAsia="仿宋" w:cs="仿宋"/>
          <w:sz w:val="32"/>
          <w:szCs w:val="40"/>
        </w:rPr>
        <w:t>对重点关注群体的排查、干预措施若实施不当或宣传引导不力，可能导致对相关学生群体的污名化，不利于其健康成长和融入。</w:t>
      </w:r>
    </w:p>
    <w:p w14:paraId="433C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舆情应对处置风险：</w:t>
      </w:r>
      <w:r>
        <w:rPr>
          <w:rFonts w:hint="eastAsia" w:ascii="仿宋" w:hAnsi="仿宋" w:eastAsia="仿宋" w:cs="仿宋"/>
          <w:sz w:val="32"/>
          <w:szCs w:val="40"/>
        </w:rPr>
        <w:t>校园安全及学生心理健康问题社会敏感度高，一旦发生相关事件或信息泄露，若舆情监测、回应、引导不及时不恰当，极易引发负面炒作，损害政府公信力和行动声誉。</w:t>
      </w:r>
    </w:p>
    <w:p w14:paraId="3E3A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二、综合风险等级评估</w:t>
      </w:r>
    </w:p>
    <w:p w14:paraId="799C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综合研判，资源要素保障风险（特别是专业人才与经费）和体制机制协同风险发生可能性较高，且一旦发生影响程度深、范围广，属于高风险领域。政策执行落地风险与社会及舆情衍生风险属于中高风险，需高度关注并持续防范。</w:t>
      </w:r>
    </w:p>
    <w:p w14:paraId="0308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三、对策建议</w:t>
      </w:r>
    </w:p>
    <w:p w14:paraId="21C7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为有效防控上述风险，保障《方案》行稳致远，提出以下建议：</w:t>
      </w:r>
    </w:p>
    <w:p w14:paraId="02BB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（一）加强顶层统筹，压实联动责任。</w:t>
      </w:r>
      <w:r>
        <w:rPr>
          <w:rFonts w:hint="eastAsia" w:ascii="仿宋" w:hAnsi="仿宋" w:eastAsia="仿宋" w:cs="仿宋"/>
          <w:sz w:val="32"/>
          <w:szCs w:val="40"/>
        </w:rPr>
        <w:t>建议县委、县政府进一步强化对“阳光护航行动”的全局领导，建立更高层级的定期会商、督查督办和考核问责机制。明确各牵头单位与配合单位的权责清单，特别是厘清交叉职责，强制推动关键数据信息在部门间的安全共享，形成“县委县政府统筹、专班协调、部门联动、齐抓共管”的刚性格局。</w:t>
      </w:r>
    </w:p>
    <w:p w14:paraId="359A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（二）强化要素供给，突破资源瓶颈。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人才方面：</w:t>
      </w:r>
      <w:r>
        <w:rPr>
          <w:rFonts w:hint="eastAsia" w:ascii="仿宋" w:hAnsi="仿宋" w:eastAsia="仿宋" w:cs="仿宋"/>
          <w:sz w:val="32"/>
          <w:szCs w:val="40"/>
        </w:rPr>
        <w:t>请求县委、县政府协调编制、人社、财政等部门，出台专项政策，通过“县管校聘”、政府购买服务、与医疗机构合作、优化招聘流程等方式，加快补齐心理健康教师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精神科医生等专业人才短板。对驻校民警、专门学校工作人员，建立专门的培训、激励与保障机制。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经费方面：</w:t>
      </w:r>
      <w:r>
        <w:rPr>
          <w:rFonts w:hint="eastAsia" w:ascii="仿宋" w:hAnsi="仿宋" w:eastAsia="仿宋" w:cs="仿宋"/>
          <w:sz w:val="32"/>
          <w:szCs w:val="40"/>
        </w:rPr>
        <w:t>请求将“阳光护航行动”关键项目（如心理服务体系、专门学校建设、安防升级、重点群体干预等）所需资金，依法依规足额纳入县级财政年度预算，并建立稳定增长机制。探索多元化资金筹措渠道。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技术方面：</w:t>
      </w:r>
      <w:r>
        <w:rPr>
          <w:rFonts w:hint="eastAsia" w:ascii="仿宋" w:hAnsi="仿宋" w:eastAsia="仿宋" w:cs="仿宋"/>
          <w:sz w:val="32"/>
          <w:szCs w:val="40"/>
        </w:rPr>
        <w:t>支持建设全县统一的校园安全与心理健康智慧管理平台，统筹技术标准，保障数据安全，打破信息孤岛。</w:t>
      </w:r>
    </w:p>
    <w:p w14:paraId="771C7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（三）细化政策指导，夯实基层基础。</w:t>
      </w:r>
      <w:r>
        <w:rPr>
          <w:rFonts w:hint="eastAsia" w:ascii="仿宋" w:hAnsi="仿宋" w:eastAsia="仿宋" w:cs="仿宋"/>
          <w:sz w:val="32"/>
          <w:szCs w:val="40"/>
        </w:rPr>
        <w:t>建议县“阳光护航行动”工作专班牵头，尽快组织制定六大专项行动的《实施细则》或《操作手册》，统一关键标准、规范工作流程、提供方法工具。加强对乡镇（街道）、学校负责人的专题培训和政策解读，开展常态化督导检查与专业指导，提升基层执行能力。</w:t>
      </w:r>
    </w:p>
    <w:p w14:paraId="593C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（四）注重宣传引导，优化社会生态。</w:t>
      </w:r>
      <w:r>
        <w:rPr>
          <w:rFonts w:hint="eastAsia" w:ascii="仿宋" w:hAnsi="仿宋" w:eastAsia="仿宋" w:cs="仿宋"/>
          <w:sz w:val="32"/>
          <w:szCs w:val="40"/>
        </w:rPr>
        <w:t>建议宣传部门牵头，制定周密的宣传引导方案。坚持正面宣传为主，科学普及心理健康与安全防范知识，引导社会正确看待专门教育和矫治工作，争取家庭、社会的理解与支持。同时，制定完善的舆情监测与应急响应预案，确保关键时刻能有效发声、引导舆论。</w:t>
      </w:r>
    </w:p>
    <w:p w14:paraId="738E7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（五）健全容错机制，鼓励探索创新。</w:t>
      </w:r>
      <w:r>
        <w:rPr>
          <w:rFonts w:hint="eastAsia" w:ascii="仿宋" w:hAnsi="仿宋" w:eastAsia="仿宋" w:cs="仿宋"/>
          <w:sz w:val="32"/>
          <w:szCs w:val="40"/>
        </w:rPr>
        <w:t>校园安全治理具有复杂性，建议在明确责任底线的同时，建立适当的容错纠错机制，鼓励各乡镇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街道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、各学校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幼儿园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在《方案》框架内结合实际积极探索有效方法，营造敢于担当、积极作为的工作氛围。</w:t>
      </w:r>
    </w:p>
    <w:p w14:paraId="72F6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《方城县校园安全阳光护航行动》是一项关乎未来、关乎民生的系统工程，意义重大，任务艰巨。县教育体育局将在县委、县政府的坚强领导下，认真履行职责，与各相关部门紧密协作，全力防范化解各类风险，确保《方案》各项任务落到实处、取得实效，为我县广大青少年健康成长筑牢安全屏障。</w:t>
      </w:r>
    </w:p>
    <w:p w14:paraId="2200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专此报告。</w:t>
      </w:r>
    </w:p>
    <w:p w14:paraId="1565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5F84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68E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方城县教育体育局</w:t>
      </w:r>
    </w:p>
    <w:p w14:paraId="0170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919646-F7C2-410C-8038-59EE3D8B42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6355DE-2322-4D50-B883-AB73A6A94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23E371-D03C-4986-953B-3C27BE96C0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44143D-1815-4EBA-B0E9-BB5982D82786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F94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49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49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775CC"/>
    <w:rsid w:val="25F775CC"/>
    <w:rsid w:val="594453FF"/>
    <w:rsid w:val="5A9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2313</Words>
  <Characters>2318</Characters>
  <Lines>0</Lines>
  <Paragraphs>0</Paragraphs>
  <TotalTime>3</TotalTime>
  <ScaleCrop>false</ScaleCrop>
  <LinksUpToDate>false</LinksUpToDate>
  <CharactersWithSpaces>2318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2025-12-29T01:23:00Z</dcterms:created>
  <dc:creator>立于浮华之世，奏响天籁之音</dc:creator>
  <cp:lastModifiedBy>WPS_777271905</cp:lastModifiedBy>
  <dcterms:modified xsi:type="dcterms:W3CDTF">2025-12-30T11:51:47Z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0A700F79C2C1467F9649AF40725D91B6_11</vt:lpwstr>
  </property>
  <property fmtid="{D5CDD505-2E9C-101B-9397-08002B2CF9AE}" pid="4" name="KSOTemplateDocerSaveRecord">
    <vt:lpwstr>eyJoZGlkIjoiMmE4NjAxMDkxMjMwMzYyMTU5ZjVhOTRlZTBmMjNhMTciLCJ1c2VySWQiOiI3NzcyNzE5MDUifQ==</vt:lpwstr>
  </property>
</Properties>
</file>