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285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34"/>
          <w:sz w:val="44"/>
          <w:szCs w:val="44"/>
        </w:rPr>
        <w:t>《方城县互联网租赁自行车运营管理办法（暂行）》</w:t>
      </w:r>
      <w:r>
        <w:rPr>
          <w:rFonts w:hint="eastAsia" w:ascii="方正小标宋简体" w:hAnsi="方正小标宋简体" w:eastAsia="方正小标宋简体" w:cs="方正小标宋简体"/>
          <w:sz w:val="44"/>
          <w:szCs w:val="44"/>
        </w:rPr>
        <w:t>社会稳定风险评估报告</w:t>
      </w:r>
    </w:p>
    <w:p w14:paraId="3C256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523F83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7213E6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 评估事项概况</w:t>
      </w:r>
    </w:p>
    <w:p w14:paraId="5CA1E7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1.1 决策背景与目的</w:t>
      </w:r>
    </w:p>
    <w:p w14:paraId="7214E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规范方城县互联网租赁自行车（共享单车）运营秩序，解决车辆乱停乱放、企业主体责任不清、服务监管缺失等问题，保障城市公共安全、市容环境和市民权益，依据相关法律法规，县政府拟制定并实施《方城县互联网租赁自行车运营管理办法（暂行）》（以下简称《管理办法》）。</w:t>
      </w:r>
    </w:p>
    <w:p w14:paraId="6F4AB4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1.2 决策核心内容摘要</w:t>
      </w:r>
    </w:p>
    <w:p w14:paraId="7AA49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管理办法》明确了“总量控制、企业主责、规范有序、多方共治”的原则，规定了各政府部门（城管、公安、交通、市场监管等）的监管职责，强化了运营企业在车辆投放、运维调度、停放管理、用户服务、数据接入、安全保险等方面的主体责任，并建立了服务质量考核评价机制和违规退出机制。</w:t>
      </w:r>
    </w:p>
    <w:p w14:paraId="445097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 评估依据与方法</w:t>
      </w:r>
    </w:p>
    <w:p w14:paraId="195C45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2.1 法律法规与政策依据</w:t>
      </w:r>
    </w:p>
    <w:p w14:paraId="61E0F0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《重大行政决策程序暂行条例》（国务院令第713号）</w:t>
      </w:r>
    </w:p>
    <w:p w14:paraId="286F2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《河南省重大行政决策程序规定》</w:t>
      </w:r>
    </w:p>
    <w:p w14:paraId="45D341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《中华人民共和国道路交通安全法》及其实施条例</w:t>
      </w:r>
    </w:p>
    <w:p w14:paraId="175CDA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《关于鼓励和规范互联网租赁自行车发展的指导意见》（交运发〔2017〕109号）</w:t>
      </w:r>
    </w:p>
    <w:p w14:paraId="701D85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《南阳市文明行为促进条例》</w:t>
      </w:r>
    </w:p>
    <w:p w14:paraId="00028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2.2 评估方法</w:t>
      </w:r>
    </w:p>
    <w:p w14:paraId="689C1F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采用文献分析、类比研究、利益相关者访谈、专家咨询、综合研判等方法，重点分析决策的合法性、合理性、可行性和可控性。</w:t>
      </w:r>
    </w:p>
    <w:p w14:paraId="4717FF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 风险识别与分析</w:t>
      </w:r>
    </w:p>
    <w:p w14:paraId="15E4F7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通过分析，《管理办法》的实施可能引发以下几类风险：</w:t>
      </w:r>
    </w:p>
    <w:p w14:paraId="0501A3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3.1 政策合规性与法律风险（低风险）</w:t>
      </w:r>
    </w:p>
    <w:p w14:paraId="7A9D83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识别：</w:t>
      </w:r>
      <w:r>
        <w:rPr>
          <w:rFonts w:hint="eastAsia" w:ascii="仿宋" w:hAnsi="仿宋" w:eastAsia="仿宋" w:cs="仿宋"/>
          <w:sz w:val="32"/>
          <w:szCs w:val="32"/>
        </w:rPr>
        <w:t> 办法内容是否与上位法冲突，处罚依据是否充分。</w:t>
      </w:r>
    </w:p>
    <w:p w14:paraId="12B5C2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分析：</w:t>
      </w:r>
      <w:r>
        <w:rPr>
          <w:rFonts w:hint="eastAsia" w:ascii="仿宋" w:hAnsi="仿宋" w:eastAsia="仿宋" w:cs="仿宋"/>
          <w:sz w:val="32"/>
          <w:szCs w:val="32"/>
        </w:rPr>
        <w:t> 办法起草过程中已进行合法性审查，主要条款均有明确的上位法或政策依据，法律风险较低。需关注与未来新出台法规的衔接。</w:t>
      </w:r>
    </w:p>
    <w:p w14:paraId="483789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3.2 社会稳定与公共秩序风险（中风险）</w:t>
      </w:r>
    </w:p>
    <w:p w14:paraId="285EC7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识别：</w:t>
      </w:r>
    </w:p>
    <w:p w14:paraId="278C3F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企业退出风险： </w:t>
      </w:r>
      <w:r>
        <w:rPr>
          <w:rFonts w:hint="eastAsia" w:ascii="仿宋" w:hAnsi="仿宋" w:eastAsia="仿宋" w:cs="仿宋"/>
          <w:sz w:val="32"/>
          <w:szCs w:val="32"/>
        </w:rPr>
        <w:t>因考核不达标或经营不善被责令退出，可能引发用户押金、预付款退还纠纷，甚至引发群体性事件。</w:t>
      </w:r>
    </w:p>
    <w:p w14:paraId="226945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2.用户抵触风险：</w:t>
      </w:r>
      <w:r>
        <w:rPr>
          <w:rFonts w:hint="eastAsia" w:ascii="仿宋" w:hAnsi="仿宋" w:eastAsia="仿宋" w:cs="仿宋"/>
          <w:sz w:val="32"/>
          <w:szCs w:val="32"/>
        </w:rPr>
        <w:t> “电子围栏”等强制性规范停放措施可能导致部分用户因使用不便而产生抵触情绪，故意违规停放或破坏车辆。</w:t>
      </w:r>
    </w:p>
    <w:p w14:paraId="2169B0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3.就业影响风险：</w:t>
      </w:r>
      <w:r>
        <w:rPr>
          <w:rFonts w:hint="eastAsia" w:ascii="仿宋" w:hAnsi="仿宋" w:eastAsia="仿宋" w:cs="仿宋"/>
          <w:sz w:val="32"/>
          <w:szCs w:val="32"/>
        </w:rPr>
        <w:t> 管理办法提高了运营标准，可能导致部分中小型或管理粗放的企业被市场淘汰，影响其本地雇佣的运维、调度人员就业。</w:t>
      </w:r>
    </w:p>
    <w:p w14:paraId="777EC7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分析：</w:t>
      </w:r>
      <w:r>
        <w:rPr>
          <w:rFonts w:hint="eastAsia" w:ascii="仿宋" w:hAnsi="仿宋" w:eastAsia="仿宋" w:cs="仿宋"/>
          <w:sz w:val="32"/>
          <w:szCs w:val="32"/>
        </w:rPr>
        <w:t> 风险总体可控。办法第十五条已对企业退出制定了较为完备的程序（提前申请、公告、退款、收车），但执行监管压力大。用户习惯培养需要时间和宣传引导。</w:t>
      </w:r>
    </w:p>
    <w:p w14:paraId="5FCED0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3.3 经济与市场运行风险（中低风险）</w:t>
      </w:r>
    </w:p>
    <w:p w14:paraId="2A5668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识别：</w:t>
      </w:r>
    </w:p>
    <w:p w14:paraId="53C7E8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企业运营成本增加：</w:t>
      </w:r>
      <w:r>
        <w:rPr>
          <w:rFonts w:hint="eastAsia" w:ascii="仿宋" w:hAnsi="仿宋" w:eastAsia="仿宋" w:cs="仿宋"/>
          <w:sz w:val="32"/>
          <w:szCs w:val="32"/>
        </w:rPr>
        <w:t> 为满足车辆合规、电子围栏技术、运维人员配备、保险购买等要求，企业运营成本将显著上升，可能转嫁给消费者（提高租金）或导致企业利润下降。</w:t>
      </w:r>
    </w:p>
    <w:p w14:paraId="44CA28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2.市场竞争格局变化：</w:t>
      </w:r>
      <w:r>
        <w:rPr>
          <w:rFonts w:hint="eastAsia" w:ascii="仿宋" w:hAnsi="仿宋" w:eastAsia="仿宋" w:cs="仿宋"/>
          <w:sz w:val="32"/>
          <w:szCs w:val="32"/>
        </w:rPr>
        <w:t> “总量控制”和“考核退出”机制可能强化头部企业的优势，对中小企业形成壁垒，影响市场活力。</w:t>
      </w:r>
    </w:p>
    <w:p w14:paraId="4DC0D9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分析：</w:t>
      </w:r>
      <w:r>
        <w:rPr>
          <w:rFonts w:hint="eastAsia" w:ascii="仿宋" w:hAnsi="仿宋" w:eastAsia="仿宋" w:cs="仿宋"/>
          <w:sz w:val="32"/>
          <w:szCs w:val="32"/>
        </w:rPr>
        <w:t> 成本上升是规范化管理的必然结果，有利于行业长期健康发展。可通过动态调控投放总量、鼓励技术创新降低成本等方式缓解。</w:t>
      </w:r>
    </w:p>
    <w:p w14:paraId="70F14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3.4 实施执行与监管风险（中风险）</w:t>
      </w:r>
    </w:p>
    <w:p w14:paraId="5826B9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识别：</w:t>
      </w:r>
    </w:p>
    <w:p w14:paraId="1951F4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部门协同风险：</w:t>
      </w:r>
      <w:r>
        <w:rPr>
          <w:rFonts w:hint="eastAsia" w:ascii="仿宋" w:hAnsi="仿宋" w:eastAsia="仿宋" w:cs="仿宋"/>
          <w:sz w:val="32"/>
          <w:szCs w:val="32"/>
        </w:rPr>
        <w:t> 涉及城管、公安、交通、市场监管等多部门，职责交叉地带可能存在推诿或衔接不畅。</w:t>
      </w:r>
    </w:p>
    <w:p w14:paraId="635779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技术依赖风险：</w:t>
      </w:r>
      <w:r>
        <w:rPr>
          <w:rFonts w:hint="eastAsia" w:ascii="仿宋" w:hAnsi="仿宋" w:eastAsia="仿宋" w:cs="仿宋"/>
          <w:sz w:val="32"/>
          <w:szCs w:val="32"/>
        </w:rPr>
        <w:t> “共治共享”智能平台和电子围栏技术的有效性、稳定性和公平性，是管理办法能否落地的关键。</w:t>
      </w:r>
    </w:p>
    <w:p w14:paraId="79FB43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考核公正性风险：</w:t>
      </w:r>
      <w:r>
        <w:rPr>
          <w:rFonts w:hint="eastAsia" w:ascii="仿宋" w:hAnsi="仿宋" w:eastAsia="仿宋" w:cs="仿宋"/>
          <w:sz w:val="32"/>
          <w:szCs w:val="32"/>
        </w:rPr>
        <w:t> 考核评价的主观性和透明度若受质疑，可能引发企业争议。</w:t>
      </w:r>
    </w:p>
    <w:p w14:paraId="5E33D7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分析： </w:t>
      </w:r>
      <w:r>
        <w:rPr>
          <w:rFonts w:hint="eastAsia" w:ascii="仿宋" w:hAnsi="仿宋" w:eastAsia="仿宋" w:cs="仿宋"/>
          <w:sz w:val="32"/>
          <w:szCs w:val="32"/>
        </w:rPr>
        <w:t>这是本办法成功实施的核心风险点。需要建立强有力的跨部门协调机制和明确的技术标准。</w:t>
      </w:r>
    </w:p>
    <w:p w14:paraId="44E6DE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3.5 舆情与舆论风险（中低风险）</w:t>
      </w:r>
    </w:p>
    <w:p w14:paraId="23F1C2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识别： </w:t>
      </w:r>
      <w:r>
        <w:rPr>
          <w:rFonts w:hint="eastAsia" w:ascii="仿宋" w:hAnsi="仿宋" w:eastAsia="仿宋" w:cs="仿宋"/>
          <w:sz w:val="32"/>
          <w:szCs w:val="32"/>
        </w:rPr>
        <w:t>政策出台后，可能被部分网民或媒体解读为“政府设限”、“变相收费”、“扶持特定企业”，引发负面舆情。</w:t>
      </w:r>
    </w:p>
    <w:p w14:paraId="795D9C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分析： </w:t>
      </w:r>
      <w:r>
        <w:rPr>
          <w:rFonts w:hint="eastAsia" w:ascii="仿宋" w:hAnsi="仿宋" w:eastAsia="仿宋" w:cs="仿宋"/>
          <w:sz w:val="32"/>
          <w:szCs w:val="32"/>
        </w:rPr>
        <w:t>风险存在但可引导。关键在于做好政策解读，突出其“规范秩序、保障安全、方便市民”的公益性目的。</w:t>
      </w:r>
    </w:p>
    <w:p w14:paraId="77E7F9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 风险等级综合评定</w:t>
      </w:r>
    </w:p>
    <w:p w14:paraId="56FC9C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综合以上分析，对《管理办法》制定与实施的总体风险等级评定为 “低风险”，具备实施条件。</w:t>
      </w:r>
    </w:p>
    <w:p w14:paraId="6F61E3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高风险： 0项</w:t>
      </w:r>
    </w:p>
    <w:p w14:paraId="1CAD96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中风险： 3项（社会稳定、实施执行）</w:t>
      </w:r>
    </w:p>
    <w:p w14:paraId="63935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低风险： 2项（法律合规、经济市场、舆情）</w:t>
      </w:r>
    </w:p>
    <w:p w14:paraId="119FFB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 风险防范与化解措施</w:t>
      </w:r>
    </w:p>
    <w:p w14:paraId="2ABDD3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5.1 针对社会稳定风险</w:t>
      </w:r>
    </w:p>
    <w:p w14:paraId="319230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建立押金与预付金专项监管机制：</w:t>
      </w:r>
      <w:r>
        <w:rPr>
          <w:rFonts w:hint="eastAsia" w:ascii="仿宋" w:hAnsi="仿宋" w:eastAsia="仿宋" w:cs="仿宋"/>
          <w:sz w:val="32"/>
          <w:szCs w:val="32"/>
        </w:rPr>
        <w:t> 建议由市场监管、金融办等部门协同，要求企业设立专用账户或提供银行保函，确保用户资金安全。</w:t>
      </w:r>
    </w:p>
    <w:p w14:paraId="38E608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制定企业退出应急预案：</w:t>
      </w:r>
      <w:r>
        <w:rPr>
          <w:rFonts w:hint="eastAsia" w:ascii="仿宋" w:hAnsi="仿宋" w:eastAsia="仿宋" w:cs="仿宋"/>
          <w:sz w:val="32"/>
          <w:szCs w:val="32"/>
        </w:rPr>
        <w:t> 细化第十五条，明确政府临时接管、协调其他企业承接服务等应急预案，确保服务不断档。</w:t>
      </w:r>
    </w:p>
    <w:p w14:paraId="0542D8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加强宣传引导：</w:t>
      </w:r>
      <w:r>
        <w:rPr>
          <w:rFonts w:hint="eastAsia" w:ascii="仿宋" w:hAnsi="仿宋" w:eastAsia="仿宋" w:cs="仿宋"/>
          <w:sz w:val="32"/>
          <w:szCs w:val="32"/>
        </w:rPr>
        <w:t> 政策实施前后，开展多渠道宣传，解释规范管理对城市和个人的长远益处，公示合规停放区域。</w:t>
      </w:r>
    </w:p>
    <w:p w14:paraId="11CD70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5.2 针对实施执行风险</w:t>
      </w:r>
    </w:p>
    <w:p w14:paraId="5B80B0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成立县级共享单车管理联席会议：</w:t>
      </w:r>
      <w:r>
        <w:rPr>
          <w:rFonts w:hint="eastAsia" w:ascii="仿宋" w:hAnsi="仿宋" w:eastAsia="仿宋" w:cs="仿宋"/>
          <w:sz w:val="32"/>
          <w:szCs w:val="32"/>
        </w:rPr>
        <w:t> 由县领导牵头，各责任部门固定参与，定期会商，解决协同问题。</w:t>
      </w:r>
    </w:p>
    <w:p w14:paraId="30047B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公开考核标准与过程：</w:t>
      </w:r>
      <w:r>
        <w:rPr>
          <w:rFonts w:hint="eastAsia" w:ascii="仿宋" w:hAnsi="仿宋" w:eastAsia="仿宋" w:cs="仿宋"/>
          <w:sz w:val="32"/>
          <w:szCs w:val="32"/>
        </w:rPr>
        <w:t> 制定并公布详细的《考核办法》实施细则，考核结果定期向社会公示，接受监督。</w:t>
      </w:r>
    </w:p>
    <w:p w14:paraId="2861E7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明确技术平台接口标准：</w:t>
      </w:r>
      <w:r>
        <w:rPr>
          <w:rFonts w:hint="eastAsia" w:ascii="仿宋" w:hAnsi="仿宋" w:eastAsia="仿宋" w:cs="仿宋"/>
          <w:sz w:val="32"/>
          <w:szCs w:val="32"/>
        </w:rPr>
        <w:t> 尽快制定并公布“共治共享”智能平台的数据对接技术标准，确保公平接入。</w:t>
      </w:r>
    </w:p>
    <w:p w14:paraId="335406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5.3 针对经济与舆情风险</w:t>
      </w:r>
    </w:p>
    <w:p w14:paraId="49E102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设置政策缓冲期：</w:t>
      </w:r>
      <w:r>
        <w:rPr>
          <w:rFonts w:hint="eastAsia" w:ascii="仿宋" w:hAnsi="仿宋" w:eastAsia="仿宋" w:cs="仿宋"/>
          <w:sz w:val="32"/>
          <w:szCs w:val="32"/>
        </w:rPr>
        <w:t> 给予企业合理的整改和适应时间（如现有车辆更新、系统升级）。</w:t>
      </w:r>
    </w:p>
    <w:p w14:paraId="14CF88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主动设置舆论议题：</w:t>
      </w:r>
      <w:r>
        <w:rPr>
          <w:rFonts w:hint="eastAsia" w:ascii="仿宋" w:hAnsi="仿宋" w:eastAsia="仿宋" w:cs="仿宋"/>
          <w:sz w:val="32"/>
          <w:szCs w:val="32"/>
        </w:rPr>
        <w:t> 通过官方渠道发布政策图解、典型案例、管理成效对比图等，引导舆论正向发展。</w:t>
      </w:r>
    </w:p>
    <w:p w14:paraId="2882D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 评估结论</w:t>
      </w:r>
    </w:p>
    <w:p w14:paraId="2BA3C7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方城县互联网租赁自行车运营管理办法（暂行）》的制定，是回应现实管理需求、促进行业健康发展的必要之举。尽管在实施过程中可能面临企业退出、部门协同、用户习惯改变等方面的风险，但这些风险均在可控范围内。通过落实本报告提出的各项防范和化解措施，能够有效降低风险发生概率和影响程度，保障决策平稳落地，最终实现规范城市秩序、保障公众利益、促进绿色出行的政策目标。</w:t>
      </w:r>
    </w:p>
    <w:p w14:paraId="08F62A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建议： 在完善相关配套措施和应急预案的基础上，可按程序审议并实施该《管理办法》。</w:t>
      </w:r>
    </w:p>
    <w:p w14:paraId="5F52AF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12B53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B71697-9D4C-4104-909A-ACF7A90286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A626B841-E457-45F7-AE5B-6DE7F23C2816}"/>
  </w:font>
  <w:font w:name="仿宋">
    <w:panose1 w:val="02010609060101010101"/>
    <w:charset w:val="86"/>
    <w:family w:val="auto"/>
    <w:pitch w:val="default"/>
    <w:sig w:usb0="800002BF" w:usb1="38CF7CFA" w:usb2="00000016" w:usb3="00000000" w:csb0="00040001" w:csb1="00000000"/>
    <w:embedRegular r:id="rId3" w:fontKey="{6364CEDB-4B55-41FD-B680-8F935658BDD7}"/>
  </w:font>
  <w:font w:name="楷体">
    <w:panose1 w:val="02010609060101010101"/>
    <w:charset w:val="86"/>
    <w:family w:val="auto"/>
    <w:pitch w:val="default"/>
    <w:sig w:usb0="800002BF" w:usb1="38CF7CFA" w:usb2="00000016" w:usb3="00000000" w:csb0="00040001" w:csb1="00000000"/>
    <w:embedRegular r:id="rId4" w:fontKey="{2BF85008-0115-4679-BE8F-6AF14FDFFA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DC9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314D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D314D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E7B85"/>
    <w:rsid w:val="2FFE7B85"/>
    <w:rsid w:val="31794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2155</Words>
  <Characters>2202</Characters>
  <Lines>0</Lines>
  <Paragraphs>0</Paragraphs>
  <TotalTime>124</TotalTime>
  <ScaleCrop>false</ScaleCrop>
  <LinksUpToDate>false</LinksUpToDate>
  <CharactersWithSpaces>2248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2025-12-29T02:21:00Z</dcterms:created>
  <dc:creator>厚德载物</dc:creator>
  <cp:lastModifiedBy>厚德载物</cp:lastModifiedBy>
  <dcterms:modified xsi:type="dcterms:W3CDTF">2025-12-29T08:00:46Z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60C8B4F8D3FA403086DE1B20F5B97BF2_11</vt:lpwstr>
  </property>
  <property fmtid="{D5CDD505-2E9C-101B-9397-08002B2CF9AE}" pid="4" name="KSOTemplateDocerSaveRecord">
    <vt:lpwstr>eyJoZGlkIjoiYTZlNTY3OWY4NzM0MDkxOGNiZmRkZDYyMDE4NjE2Y2QiLCJ1c2VySWQiOiI3MTA1NDE3NDQifQ==</vt:lpwstr>
  </property>
</Properties>
</file>