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color w:val="FF0000"/>
          <w:sz w:val="100"/>
          <w:szCs w:val="100"/>
        </w:rPr>
      </w:pPr>
    </w:p>
    <w:p w14:paraId="6155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ascii="方正小标宋简体" w:eastAsia="方正小标宋简体"/>
          <w:color w:val="FF0000"/>
          <w:sz w:val="100"/>
          <w:szCs w:val="100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z w:val="100"/>
          <w:szCs w:val="100"/>
        </w:rPr>
        <w:t>方城县教育体育局</w:t>
      </w:r>
    </w:p>
    <w:p w14:paraId="0EA65824">
      <w:pPr>
        <w:spacing w:line="680" w:lineRule="exact"/>
        <w:rPr>
          <w:rFonts w:ascii="仿宋_GB2312" w:eastAsia="仿宋_GB2312"/>
          <w:sz w:val="32"/>
          <w:szCs w:val="32"/>
        </w:rPr>
      </w:pPr>
    </w:p>
    <w:p w14:paraId="1620D7C1"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方教字〔2025〕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号                    签发人:秦乐飞   </w:t>
      </w:r>
    </w:p>
    <w:p w14:paraId="203DA96B">
      <w:pPr>
        <w:rPr>
          <w:rFonts w:ascii="仿宋_GB2312" w:eastAsia="仿宋_GB2312"/>
          <w:sz w:val="32"/>
          <w:szCs w:val="32"/>
          <w:u w:val="single" w:color="FF0000"/>
        </w:rPr>
      </w:pPr>
      <w:r>
        <w:rPr>
          <w:rFonts w:hint="eastAsia" w:ascii="仿宋_GB2312" w:eastAsia="仿宋_GB2312"/>
          <w:sz w:val="32"/>
          <w:szCs w:val="32"/>
          <w:u w:val="single" w:color="FF0000"/>
        </w:rPr>
        <w:t xml:space="preserve">                                                         </w:t>
      </w:r>
    </w:p>
    <w:p w14:paraId="2F325A9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办理结果：B</w:t>
      </w:r>
    </w:p>
    <w:p w14:paraId="21F9AFD4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55F83DFE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对县政协十一届</w:t>
      </w:r>
      <w:r>
        <w:rPr>
          <w:rFonts w:hint="eastAsia" w:ascii="黑体" w:hAnsi="黑体" w:eastAsia="黑体"/>
          <w:b/>
          <w:sz w:val="44"/>
          <w:szCs w:val="44"/>
        </w:rPr>
        <w:t>四次会议</w:t>
      </w:r>
    </w:p>
    <w:p w14:paraId="2D49D432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第</w:t>
      </w:r>
      <w:r>
        <w:rPr>
          <w:rFonts w:hint="eastAsia" w:ascii="黑体" w:hAnsi="黑体" w:eastAsia="黑体"/>
          <w:b/>
          <w:sz w:val="44"/>
          <w:szCs w:val="44"/>
        </w:rPr>
        <w:t>21号提案的答复</w:t>
      </w:r>
    </w:p>
    <w:p w14:paraId="778F0278">
      <w:pPr>
        <w:spacing w:line="540" w:lineRule="exact"/>
      </w:pPr>
    </w:p>
    <w:p w14:paraId="03437B23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周庆果、李爽委员：</w:t>
      </w:r>
    </w:p>
    <w:p w14:paraId="49731015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您提出的“关于完善全民健身公共服务体系的提案”收悉。现答复如下：</w:t>
      </w:r>
    </w:p>
    <w:p w14:paraId="0F338E6D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全县全民健身运动基础设施不断改善，群众体育活动广泛开展，但正如您提出的还存在不少短板和不足，比如场地布局问题、管理维护问题、科学健身指导问题、健身活动开展问题、宣传工作不到位问题等。对此，我们进行了认真研究，采取了积极的改进措施，以推动全县体育工作有新的突破和发展。</w:t>
      </w:r>
    </w:p>
    <w:p w14:paraId="69415132">
      <w:pPr>
        <w:pStyle w:val="8"/>
        <w:numPr>
          <w:ilvl w:val="0"/>
          <w:numId w:val="1"/>
        </w:numPr>
        <w:spacing w:line="540" w:lineRule="exact"/>
        <w:ind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做优</w:t>
      </w:r>
      <w:r>
        <w:rPr>
          <w:rFonts w:hint="eastAsia" w:ascii="黑体" w:hAnsi="黑体" w:eastAsia="黑体" w:cs="Times New Roman"/>
          <w:b/>
          <w:sz w:val="32"/>
          <w:szCs w:val="32"/>
        </w:rPr>
        <w:t>发展规划</w:t>
      </w:r>
      <w:r>
        <w:rPr>
          <w:rFonts w:hint="eastAsia" w:ascii="黑体" w:hAnsi="黑体" w:eastAsia="黑体"/>
          <w:b/>
          <w:sz w:val="32"/>
          <w:szCs w:val="32"/>
        </w:rPr>
        <w:t xml:space="preserve">布局 </w:t>
      </w:r>
    </w:p>
    <w:p w14:paraId="3FB11D32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把体育设施建设作为政府为民办实事的大事来抓，与自然资源部门、城镇建设部门加强沟通，将体育事业列入城乡公共体育设施规划，增加土地供给，增建体育设施，加快适应</w:t>
      </w:r>
      <w:r>
        <w:rPr>
          <w:rFonts w:hint="eastAsia" w:ascii="仿宋_GB2312" w:hAnsi="Calibri" w:eastAsia="仿宋_GB2312" w:cs="Times New Roman"/>
          <w:sz w:val="32"/>
          <w:szCs w:val="32"/>
        </w:rPr>
        <w:t>与城镇化发展</w:t>
      </w:r>
      <w:r>
        <w:rPr>
          <w:rFonts w:hint="eastAsia" w:ascii="仿宋_GB2312" w:eastAsia="仿宋_GB2312"/>
          <w:sz w:val="32"/>
          <w:szCs w:val="32"/>
        </w:rPr>
        <w:t>步伐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3489D378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化公共体育设施管理，坚持体育资源社会共享原则，积极拓宽学校、企事业单位体育设施向社会开放的途径和办法。引导体育设施单位增强服务意识，向社会公众开放，提高设施利用率，以不断满足群众的体育健身需求。</w:t>
      </w:r>
    </w:p>
    <w:p w14:paraId="43E930FF">
      <w:pPr>
        <w:spacing w:line="54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二、做优设施管理维护</w:t>
      </w:r>
    </w:p>
    <w:p w14:paraId="7BC296DF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努力提高体育设施质量，增加体育场地设施类型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体育场地面积，健身设施数量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以体育设施建设单位为主体，</w:t>
      </w:r>
      <w:r>
        <w:rPr>
          <w:rFonts w:hint="eastAsia" w:ascii="仿宋_GB2312" w:hAnsi="Calibri" w:eastAsia="仿宋_GB2312" w:cs="Times New Roman"/>
          <w:sz w:val="32"/>
          <w:szCs w:val="32"/>
        </w:rPr>
        <w:t>提升体育场地建设、器材配置、</w:t>
      </w:r>
      <w:r>
        <w:rPr>
          <w:rFonts w:hint="eastAsia" w:ascii="仿宋_GB2312" w:eastAsia="仿宋_GB2312"/>
          <w:sz w:val="32"/>
          <w:szCs w:val="32"/>
        </w:rPr>
        <w:t>设备更新维护、安全</w:t>
      </w:r>
      <w:r>
        <w:rPr>
          <w:rFonts w:hint="eastAsia" w:ascii="仿宋_GB2312" w:hAnsi="Calibri" w:eastAsia="仿宋_GB2312" w:cs="Times New Roman"/>
          <w:sz w:val="32"/>
          <w:szCs w:val="32"/>
        </w:rPr>
        <w:t>使用管理的</w:t>
      </w:r>
      <w:r>
        <w:rPr>
          <w:rFonts w:hint="eastAsia" w:ascii="仿宋_GB2312" w:eastAsia="仿宋_GB2312"/>
          <w:sz w:val="32"/>
          <w:szCs w:val="32"/>
        </w:rPr>
        <w:t>水平，更新老旧埙坏器材，满足群众日常建设需求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123FFAC0"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县体育中心实施体育健身器材补短板工作，对全县体育健身场地设施进行了实地调查，统计场地607个，拍照存档体育器材5056件，录入篮球场地980个，定期对损坏器材进行修复和更换，为空白乡村配备了体育健身器材。 </w:t>
      </w:r>
    </w:p>
    <w:p w14:paraId="71388127"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三、做优体育健身指导</w:t>
      </w:r>
    </w:p>
    <w:p w14:paraId="47D718A5">
      <w:pPr>
        <w:spacing w:line="54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完善了群众体育组织网络体系，加强体育总会、老年体协、单项体育协会等10余个体育社团组织建设，建立和完善体育指导站等基层组织；培养社会体育指导员、教练员和裁判员3500余名，为广泛开展体育健身活动提供组织保证。</w:t>
      </w:r>
    </w:p>
    <w:p w14:paraId="1E64285A">
      <w:pPr>
        <w:spacing w:line="540" w:lineRule="exact"/>
        <w:ind w:firstLine="64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累计</w:t>
      </w:r>
      <w:r>
        <w:rPr>
          <w:rFonts w:hint="eastAsia" w:ascii="仿宋_GB2312" w:hAnsi="Calibri" w:eastAsia="仿宋_GB2312" w:cs="Times New Roman"/>
          <w:sz w:val="32"/>
          <w:szCs w:val="32"/>
        </w:rPr>
        <w:t>对42家具备条件的体育类校外培训机构办理了同意意见书</w:t>
      </w:r>
      <w:r>
        <w:rPr>
          <w:rFonts w:hint="eastAsia" w:ascii="仿宋_GB2312" w:eastAsia="仿宋_GB2312"/>
          <w:sz w:val="32"/>
          <w:szCs w:val="32"/>
        </w:rPr>
        <w:t>，满足了青少年体育专项培训需求。</w:t>
      </w:r>
      <w:r>
        <w:rPr>
          <w:rFonts w:hint="eastAsia" w:ascii="仿宋_GB2312" w:hAnsi="Calibri" w:eastAsia="仿宋_GB2312" w:cs="Times New Roman"/>
          <w:sz w:val="32"/>
          <w:szCs w:val="32"/>
        </w:rPr>
        <w:t>落实群众健康水平检测，圆满完成了每年2000人以上的国民体质监测任务。积极开展健身指导服务，组织了10余次走基层送健康和科学健身指导活动，有效指导了全县全民健身运动的开展。</w:t>
      </w:r>
    </w:p>
    <w:p w14:paraId="788F6E25">
      <w:pPr>
        <w:spacing w:line="540" w:lineRule="exact"/>
        <w:ind w:firstLine="643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四、做优群众健身活动</w:t>
      </w:r>
    </w:p>
    <w:p w14:paraId="22FE8986">
      <w:pPr>
        <w:spacing w:line="540" w:lineRule="exact"/>
        <w:ind w:firstLine="64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面向群众，积极组织县级全民健身竞赛活动。坚持每年组织全县共享太极.共享健康太极拳比赛、全民骑行活动、全县夏季篮球联赛、全县篮球超级联赛、全民健身登山活动、全民健身月和全民健身日系列活动、钓鱼比赛、象棋比赛、老年体育展演、健身秧歌培训等全民健身系列活动，协助县直单位和企业组织健身活动，有效丰富广大干群文体活动。</w:t>
      </w:r>
    </w:p>
    <w:p w14:paraId="0F96BEBF">
      <w:pPr>
        <w:spacing w:line="540" w:lineRule="exact"/>
        <w:ind w:firstLine="64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以赛代训，组队参加了省市全民健身大会等系列活动，在全民健身比赛中进行实战锻炼和水平提升。坚持承办河南省社区运动会南阳赛区（方城站）活动，有力带动全县群众体育事业的普及和推广。</w:t>
      </w:r>
    </w:p>
    <w:p w14:paraId="6DFCABC0">
      <w:pPr>
        <w:pStyle w:val="5"/>
        <w:spacing w:before="0" w:beforeAutospacing="0" w:after="0" w:afterAutospacing="0" w:line="540" w:lineRule="exact"/>
        <w:ind w:firstLine="640"/>
        <w:rPr>
          <w:rFonts w:ascii="仿宋_GB2312" w:hAnsi="仿宋_GB2312" w:eastAsia="仿宋_GB2312" w:cs="仿宋_GB2312"/>
          <w:kern w:val="2"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</w:rPr>
        <w:t>选苗育苗，积极组织青少年体育竞赛活动。坚持组队参加南阳市“奔跑吧</w:t>
      </w:r>
      <w:r>
        <w:rPr>
          <w:rFonts w:hint="eastAsia" w:ascii="MS Mincho" w:hAnsi="MS Mincho" w:eastAsia="MS Mincho" w:cs="MS Mincho"/>
          <w:kern w:val="2"/>
          <w:sz w:val="32"/>
        </w:rPr>
        <w:t>▪</w:t>
      </w:r>
      <w:r>
        <w:rPr>
          <w:rFonts w:hint="eastAsia" w:ascii="仿宋_GB2312" w:hAnsi="仿宋_GB2312" w:eastAsia="仿宋_GB2312" w:cs="仿宋_GB2312"/>
          <w:kern w:val="2"/>
          <w:sz w:val="32"/>
        </w:rPr>
        <w:t>少年”篮球、乒乓球、羽毛球、田径、摔跤、武术散打等比赛，举办全县青少年足球、田径等比赛，努力发掘苗子，培养学生体育爱好和特长。</w:t>
      </w:r>
    </w:p>
    <w:p w14:paraId="5597F0AB">
      <w:pPr>
        <w:spacing w:line="5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五、做优体育运动宣传</w:t>
      </w:r>
    </w:p>
    <w:p w14:paraId="2C5C2585">
      <w:pPr>
        <w:spacing w:line="540" w:lineRule="exact"/>
        <w:ind w:firstLine="627" w:firstLineChars="196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全县进一步加大体育宣传力度，提高全民体育意识。认真贯彻落实《中共中央、国务院关于进一步加强和改进新时期体育工作的意见》、《关于加快建设体育强省的实施意见》，加大宣传力度，把发展体育事业作为促进人民身体健康，提高全民整体素质的大事来抓，组建更多的健身组织，树立更多的健身典型，推广更多的健身项目，组织和号召更多的人参与到体育健身中来。构建多元化的群众体育服务体系，搞好群众身边丰富多彩的的体育活动，着力提高人民群众的健康素质，营造一个政府管理体育、社会支持体育、群众参与体育的良好氛围。</w:t>
      </w:r>
    </w:p>
    <w:p w14:paraId="1366B432">
      <w:pPr>
        <w:spacing w:line="54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感谢您对群众体育健身工作的重视、理解和支持，盼望您继续提出好的意见和指导性建议，我们将认真改进工作，提高服务质量，让人民群众更加满意。</w:t>
      </w:r>
    </w:p>
    <w:p w14:paraId="1857E32B"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4CEFBAB7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6A28B5BA"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方城县教育体育局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 w14:paraId="7CD0EC2A">
      <w:pPr>
        <w:spacing w:line="54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2025年8月8日</w:t>
      </w:r>
    </w:p>
    <w:p w14:paraId="0B8AD8D1">
      <w:pPr>
        <w:spacing w:line="540" w:lineRule="exact"/>
        <w:rPr>
          <w:rFonts w:hint="eastAsia" w:ascii="仿宋_GB2312" w:hAnsi="黑体" w:eastAsia="仿宋_GB2312"/>
          <w:sz w:val="32"/>
          <w:szCs w:val="32"/>
        </w:rPr>
      </w:pPr>
    </w:p>
    <w:p w14:paraId="2ACF6828">
      <w:pPr>
        <w:spacing w:line="540" w:lineRule="exact"/>
        <w:rPr>
          <w:rFonts w:hint="eastAsia" w:ascii="仿宋_GB2312" w:hAnsi="黑体" w:eastAsia="仿宋_GB2312"/>
          <w:sz w:val="32"/>
          <w:szCs w:val="32"/>
        </w:rPr>
      </w:pPr>
    </w:p>
    <w:p w14:paraId="21C80A69">
      <w:pPr>
        <w:spacing w:line="540" w:lineRule="exact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联系单位及电话：方城县体育事业发展中心   13700774453</w:t>
      </w:r>
    </w:p>
    <w:p w14:paraId="5BE76B06">
      <w:pPr>
        <w:spacing w:line="5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联系人：王晓阳</w:t>
      </w:r>
    </w:p>
    <w:p w14:paraId="5DEB2E9B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抄送：县委县政府督查局（5份）</w:t>
      </w:r>
    </w:p>
    <w:p w14:paraId="27C09D7E">
      <w:pPr>
        <w:ind w:firstLine="4800" w:firstLineChars="15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仓耳渔阳体 W05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64095"/>
    <w:multiLevelType w:val="multilevel"/>
    <w:tmpl w:val="13264095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DB2"/>
    <w:rsid w:val="000859C0"/>
    <w:rsid w:val="000B4602"/>
    <w:rsid w:val="001C01FD"/>
    <w:rsid w:val="00274ABC"/>
    <w:rsid w:val="00297EFE"/>
    <w:rsid w:val="002D40E3"/>
    <w:rsid w:val="003F4FA4"/>
    <w:rsid w:val="00525734"/>
    <w:rsid w:val="00556574"/>
    <w:rsid w:val="00633C3D"/>
    <w:rsid w:val="00885D54"/>
    <w:rsid w:val="008B3DB2"/>
    <w:rsid w:val="009019B7"/>
    <w:rsid w:val="0092339C"/>
    <w:rsid w:val="0095252D"/>
    <w:rsid w:val="00B917E1"/>
    <w:rsid w:val="00BA75EA"/>
    <w:rsid w:val="00BF2E82"/>
    <w:rsid w:val="00D746E9"/>
    <w:rsid w:val="00DC3EFC"/>
    <w:rsid w:val="00E37400"/>
    <w:rsid w:val="00E72D10"/>
    <w:rsid w:val="00F04162"/>
    <w:rsid w:val="00F234F5"/>
    <w:rsid w:val="6185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ind w:firstLine="200" w:firstLineChars="200"/>
      <w:jc w:val="left"/>
    </w:pPr>
    <w:rPr>
      <w:rFonts w:ascii="仿宋" w:hAnsi="Times New Roman" w:eastAsia="仿宋" w:cs="Times New Roman"/>
      <w:sz w:val="24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kern w:val="0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0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F14E-E7CB-4DF9-8536-C6FF9910F8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1180</Words>
  <Characters>1197</Characters>
  <Lines>11</Lines>
  <Paragraphs>3</Paragraphs>
  <TotalTime>0</TotalTime>
  <ScaleCrop>false</ScaleCrop>
  <LinksUpToDate>false</LinksUpToDate>
  <CharactersWithSpaces>1199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2025-08-03T13:08:00Z</dcterms:created>
  <dc:creator>Windows 用户</dc:creator>
  <cp:lastModifiedBy>张留举</cp:lastModifiedBy>
  <dcterms:modified xsi:type="dcterms:W3CDTF">2025-09-22T03:17:26Z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eyJoZGlkIjoiOWYyM2FjMjg4YjcwNzRjODNmNGM3N2UzNGMyMDBjY2YiLCJ1c2VySWQiOiIxMDcwMTMwNDQ2In0=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C1A565669046447BA65383A00D33848B_12</vt:lpwstr>
  </property>
</Properties>
</file>