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A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</w:pPr>
    </w:p>
    <w:p w14:paraId="69B009BB">
      <w:pPr>
        <w:spacing w:line="1320" w:lineRule="exact"/>
        <w:jc w:val="center"/>
        <w:rPr>
          <w:rFonts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</w:pPr>
      <w:r>
        <w:rPr>
          <w:rFonts w:hint="eastAsia" w:ascii="方正小标宋简体" w:hAnsi="宋体" w:eastAsia="方正小标宋简体"/>
          <w:b/>
          <w:color w:val="FF0000"/>
          <w:spacing w:val="100"/>
          <w:w w:val="66"/>
          <w:sz w:val="120"/>
          <w:szCs w:val="120"/>
        </w:rPr>
        <w:t>方城县教育体育局</w:t>
      </w:r>
    </w:p>
    <w:p w14:paraId="6D2CAFF0">
      <w:pPr>
        <w:spacing w:line="560" w:lineRule="exact"/>
        <w:rPr>
          <w:rFonts w:ascii="仿宋" w:hAnsi="仿宋" w:eastAsia="仿宋"/>
          <w:color w:val="FF0000"/>
          <w:sz w:val="32"/>
          <w:szCs w:val="32"/>
        </w:rPr>
      </w:pPr>
    </w:p>
    <w:p w14:paraId="68EB253E">
      <w:pPr>
        <w:spacing w:line="560" w:lineRule="exact"/>
        <w:rPr>
          <w:rFonts w:ascii="仿宋" w:hAnsi="仿宋" w:eastAsia="仿宋"/>
          <w:color w:val="FF0000"/>
          <w:sz w:val="32"/>
          <w:szCs w:val="32"/>
        </w:rPr>
      </w:pPr>
    </w:p>
    <w:p w14:paraId="355F5453">
      <w:pPr>
        <w:spacing w:line="400" w:lineRule="exact"/>
        <w:jc w:val="lef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方教字〔202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号                    </w:t>
      </w:r>
      <w:r>
        <w:rPr>
          <w:rFonts w:hint="eastAsia" w:ascii="仿宋" w:hAnsi="仿宋" w:eastAsia="仿宋"/>
          <w:sz w:val="32"/>
          <w:szCs w:val="32"/>
        </w:rPr>
        <w:t>签发人：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秦乐飞</w:t>
      </w:r>
    </w:p>
    <w:p w14:paraId="26DD8ABB">
      <w:pPr>
        <w:spacing w:line="400" w:lineRule="exact"/>
        <w:jc w:val="left"/>
        <w:rPr>
          <w:rFonts w:ascii="仿宋" w:hAnsi="仿宋" w:eastAsia="仿宋"/>
          <w:color w:val="FF0000"/>
          <w:sz w:val="48"/>
          <w:szCs w:val="48"/>
          <w:u w:val="single"/>
        </w:rPr>
      </w:pPr>
      <w:r>
        <w:rPr>
          <w:rFonts w:hint="eastAsia" w:ascii="仿宋" w:hAnsi="仿宋" w:eastAsia="仿宋"/>
          <w:color w:val="FF0000"/>
          <w:sz w:val="48"/>
          <w:szCs w:val="48"/>
          <w:u w:val="single"/>
        </w:rPr>
        <w:t xml:space="preserve">                                                              </w:t>
      </w:r>
    </w:p>
    <w:p w14:paraId="15082A4B">
      <w:pPr>
        <w:spacing w:line="400" w:lineRule="exact"/>
        <w:ind w:left="6559" w:leftChars="152" w:hanging="6240" w:hangingChars="19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                      </w:t>
      </w:r>
    </w:p>
    <w:p w14:paraId="468D0530">
      <w:pPr>
        <w:spacing w:line="400" w:lineRule="exact"/>
        <w:ind w:firstLine="6080" w:firstLineChars="19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办理结果：B</w:t>
      </w:r>
    </w:p>
    <w:p w14:paraId="0F774182">
      <w:pPr>
        <w:widowControl/>
        <w:shd w:val="clear" w:color="auto" w:fill="FFFFFF"/>
        <w:spacing w:line="600" w:lineRule="exact"/>
        <w:jc w:val="center"/>
        <w:rPr>
          <w:rFonts w:hint="eastAsia" w:ascii="黑体" w:hAnsi="宋体" w:eastAsia="黑体" w:cs="宋体"/>
          <w:b/>
          <w:kern w:val="0"/>
          <w:sz w:val="44"/>
          <w:szCs w:val="44"/>
        </w:rPr>
      </w:pPr>
    </w:p>
    <w:p w14:paraId="39170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对县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政协十一届四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次会议</w:t>
      </w:r>
    </w:p>
    <w:p w14:paraId="61237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19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号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提案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的答复</w:t>
      </w:r>
    </w:p>
    <w:p w14:paraId="5ECEF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1BAB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刘志峰、杨会珍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委员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 w14:paraId="51386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你们提出的关于“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严格管理提前辍学未成年人</w:t>
      </w:r>
      <w:r>
        <w:rPr>
          <w:rFonts w:hint="eastAsia" w:ascii="仿宋_GB2312" w:eastAsia="仿宋_GB2312"/>
          <w:color w:val="000000"/>
          <w:sz w:val="32"/>
          <w:szCs w:val="32"/>
        </w:rPr>
        <w:t>”的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提案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收悉。现答复如下：</w:t>
      </w:r>
    </w:p>
    <w:p w14:paraId="3586F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针对控辍保学问题，方城县教体局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和市场监管局</w:t>
      </w:r>
      <w:r>
        <w:rPr>
          <w:rFonts w:hint="eastAsia" w:ascii="仿宋_GB2312" w:eastAsia="仿宋_GB2312"/>
          <w:color w:val="000000"/>
          <w:sz w:val="32"/>
          <w:szCs w:val="32"/>
        </w:rPr>
        <w:t>高度重视，制定《方城县202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年义务教育控辍保学工作方案》，对照省市文件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和县政府办公室印发的《方城县校园安全阳光护航行动总体方案》(试行)</w:t>
      </w:r>
      <w:r>
        <w:rPr>
          <w:rFonts w:hint="eastAsia" w:ascii="仿宋_GB2312" w:eastAsia="仿宋_GB2312"/>
          <w:color w:val="000000"/>
          <w:sz w:val="32"/>
          <w:szCs w:val="32"/>
        </w:rPr>
        <w:t>，多次召开控辍保学专题会安排部署。</w:t>
      </w:r>
    </w:p>
    <w:p w14:paraId="4973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一、县教体局具体做法：</w:t>
      </w:r>
    </w:p>
    <w:p w14:paraId="500E53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全面开展比对排查。</w:t>
      </w:r>
      <w:r>
        <w:rPr>
          <w:rFonts w:hint="eastAsia" w:ascii="仿宋" w:hAnsi="仿宋" w:eastAsia="仿宋" w:cs="仿宋"/>
          <w:sz w:val="32"/>
          <w:szCs w:val="32"/>
        </w:rPr>
        <w:t>健全疑似辍学学生快速发现与响应机制，县教体局、乡镇(街道)中心学校组织所属义务教育学校对在校生进行人籍比对排查，全面摸排所有在籍学生实际在校就读情况和因病、请假、休学等原因离校学生情况；县教体局、乡镇中心学校和公安部门联合排查社会闲散未成年人在校就读情况，分初中阶段、高中阶段和未满16周岁、已满16周岁但未满18周岁建立工作台账。对履行请假手续和办理休学的学生，学校强化家校沟通，定期跟踪随访，督促家长加强学生居家监管；对未履行请假手续且长期不在校的、经常长期请假的，纳入疑似辍学学生工作台账，迅速开展劝返复学工作。对因病因事请假半月以上、休学、送教上门的重点学生，学校组织人员每学期与监护人至少沟通提醒一次，由监护人签字，督促其履行监护责任。此类学生由学校登记造册，经校长签字确认，报县教体局审核汇总，存档备查。</w:t>
      </w:r>
    </w:p>
    <w:p w14:paraId="47D48D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加强学籍动态监测。</w:t>
      </w:r>
      <w:r>
        <w:rPr>
          <w:rFonts w:hint="eastAsia" w:ascii="仿宋" w:hAnsi="仿宋" w:eastAsia="仿宋" w:cs="仿宋"/>
          <w:sz w:val="32"/>
          <w:szCs w:val="32"/>
        </w:rPr>
        <w:t>各学校加强学生在校的日常管理，做好学生学籍建立、转学、休(复)学、升学、毕业等学籍变动管理工作，盯紧末端落实，适时关注重点学生在校就读情况，及时发现问题并整改，坚决防止辍学问题发生。</w:t>
      </w:r>
    </w:p>
    <w:p w14:paraId="35AFC8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强化部门协同联动。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政法委</w:t>
      </w:r>
      <w:r>
        <w:rPr>
          <w:rFonts w:hint="eastAsia" w:ascii="仿宋" w:hAnsi="仿宋" w:eastAsia="仿宋" w:cs="仿宋"/>
          <w:sz w:val="32"/>
          <w:szCs w:val="32"/>
        </w:rPr>
        <w:t>、县教体局、公安局、司法局、人社局、民政局、残联等部门加强联动配合，落实信息共享和协作工作机制，做好数据衔接、协作劝返等工作。对上级部门推送的有户籍无学籍的16周岁以下适龄儿童少年信息，及时推送至乡镇(街道)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各中心校、</w:t>
      </w:r>
      <w:r>
        <w:rPr>
          <w:rFonts w:hint="eastAsia" w:ascii="仿宋" w:hAnsi="仿宋" w:eastAsia="仿宋" w:cs="仿宋"/>
          <w:sz w:val="32"/>
          <w:szCs w:val="32"/>
        </w:rPr>
        <w:t>村委会(社区)启动联合劝返流程。对失踪失联或学校无法联系的学生，由公安部门协助查找联系，掌握适龄未成年人入学和离校情况。对于学生监护人不履行相应法定义务的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，由当地乡镇人民政府给予批评教育，责令限期改正。对未满16周岁疑</w:t>
      </w:r>
      <w:r>
        <w:rPr>
          <w:rFonts w:hint="eastAsia" w:ascii="仿宋" w:hAnsi="仿宋" w:eastAsia="仿宋" w:cs="仿宋"/>
          <w:sz w:val="32"/>
          <w:szCs w:val="32"/>
        </w:rPr>
        <w:t>似辍学学生外出打工的，由县人社部门统计、查处，协同做好劝返工作。县教体局、县残联等部门共同做好残疾学生的残疾认定、延缓入学、送教上门等相关救助保障工作。</w:t>
      </w:r>
    </w:p>
    <w:p w14:paraId="77289B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做好劝返复学工作。</w:t>
      </w:r>
      <w:r>
        <w:rPr>
          <w:rFonts w:hint="eastAsia" w:ascii="仿宋" w:hAnsi="仿宋" w:eastAsia="仿宋" w:cs="仿宋"/>
          <w:sz w:val="32"/>
          <w:szCs w:val="32"/>
        </w:rPr>
        <w:t>落实“双线三级”控辍责任制(所在地政府一条线，县长、乡镇长、村长三级；教育系统一条线，局长、校长、班主任三级),各学校对疑似辍学学生落实专人动员劝返，对失踪失联和劝返不少于3次仍不复学的学生，“一生一表”建立劝返台账，及时报送县级政府联合劝返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组(办公室设在教体局基教股)；</w:t>
      </w:r>
      <w:r>
        <w:rPr>
          <w:rFonts w:hint="eastAsia" w:ascii="仿宋" w:hAnsi="仿宋" w:eastAsia="仿宋" w:cs="仿宋"/>
          <w:sz w:val="32"/>
          <w:szCs w:val="32"/>
        </w:rPr>
        <w:t>对少数经联合劝返3次以上或经司法部门判决裁定、监护人已履行相应法定义务，但学生本人拒不返校的辍学学生，报县人民政府核实同意后，可认定为达到“义务教育有保障”退出条件，办理延缓入学或休学手续，并继续做好劝返复学工作。</w:t>
      </w:r>
    </w:p>
    <w:p w14:paraId="25C76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五是加强督查考核。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县教体局把控辍保学工作纳入2025年度目标考评、教育教学质量综合评估和巩固脱贫攻坚成果绩效考核。</w:t>
      </w:r>
    </w:p>
    <w:p w14:paraId="09F20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六是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持续完善月报制度。</w:t>
      </w:r>
      <w:r>
        <w:rPr>
          <w:rFonts w:hint="eastAsia" w:ascii="仿宋_GB2312" w:eastAsia="仿宋_GB2312"/>
          <w:color w:val="000000"/>
          <w:sz w:val="32"/>
          <w:szCs w:val="32"/>
        </w:rPr>
        <w:t>继续落实专人负责控辍保学月报工作，每月2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日前，各乡镇（街道）、局直各义务教育学校做好控辍保学月报上报工作。202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年各乡镇、局直各学校已进行了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次月报。</w:t>
      </w:r>
    </w:p>
    <w:p w14:paraId="30C63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二、市场监管局具体做法：</w:t>
      </w:r>
    </w:p>
    <w:p w14:paraId="40B81343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强化部门联动：</w:t>
      </w:r>
      <w:r>
        <w:rPr>
          <w:rFonts w:hint="eastAsia" w:ascii="仿宋_GB2312" w:eastAsia="仿宋_GB2312"/>
          <w:color w:val="000000"/>
          <w:sz w:val="32"/>
          <w:szCs w:val="32"/>
        </w:rPr>
        <w:t>与教育、公安、文化旅游等部门建立联动机制，加强信息共享和协同配合。定期开展联合执法行动，共同整治娱乐场所违规行为，形成控辍保学的工作合力。</w:t>
      </w:r>
    </w:p>
    <w:p w14:paraId="6D8D09A6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加强日常巡查：</w:t>
      </w:r>
      <w:r>
        <w:rPr>
          <w:rFonts w:hint="eastAsia" w:ascii="仿宋_GB2312" w:eastAsia="仿宋_GB2312"/>
          <w:color w:val="000000"/>
          <w:sz w:val="32"/>
          <w:szCs w:val="32"/>
        </w:rPr>
        <w:t>建立健全日常巡查机制，定期对娱乐场所进行检查，尤其是在学校放学后、周末、节假日等时间段，加大巡查频次和力度。重点检查娱乐场所是否悬挂未成年人禁入标识、是否违规接纳未成年人等情况，对发现的问题及时责令整改。</w:t>
      </w:r>
    </w:p>
    <w:p w14:paraId="7528076A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落实实名登记制度：</w:t>
      </w:r>
      <w:r>
        <w:rPr>
          <w:rFonts w:hint="eastAsia" w:ascii="仿宋_GB2312" w:eastAsia="仿宋_GB2312"/>
          <w:color w:val="000000"/>
          <w:sz w:val="32"/>
          <w:szCs w:val="32"/>
        </w:rPr>
        <w:t>督促网吧、电竞酒店等娱乐场所严格落实实名登记制度，要求经营者对进入场所的人员进行身份核查，确保未成年人无法进入。对于未按规定落实实名登记制度的场所，依法进行处罚。</w:t>
      </w:r>
    </w:p>
    <w:p w14:paraId="210E6E33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建立长效管理机制：</w:t>
      </w:r>
      <w:r>
        <w:rPr>
          <w:rFonts w:hint="eastAsia" w:ascii="仿宋_GB2312" w:eastAsia="仿宋_GB2312"/>
          <w:color w:val="000000"/>
          <w:sz w:val="32"/>
          <w:szCs w:val="32"/>
        </w:rPr>
        <w:t>总结控辍保学工作中对娱乐场所监管的经验教训，建立长效管理机制，不断完善监管措施和方法，持续加强对娱乐场所的监管，巩固控辍保学成果。</w:t>
      </w:r>
    </w:p>
    <w:p w14:paraId="7522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正是由于以上工作，目前我县义务教育学生辍学实现动态清零，在以后的工作中，县教体局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和市场监管部门</w:t>
      </w:r>
      <w:r>
        <w:rPr>
          <w:rFonts w:hint="eastAsia" w:ascii="仿宋" w:hAnsi="仿宋" w:eastAsia="仿宋" w:cs="仿宋"/>
          <w:bCs/>
          <w:sz w:val="32"/>
          <w:szCs w:val="32"/>
        </w:rPr>
        <w:t>在县委、县政府的领导下，加强控辍保学工作，一如既往地坚持</w:t>
      </w:r>
      <w:r>
        <w:rPr>
          <w:rFonts w:hint="eastAsia" w:ascii="仿宋_GB2312" w:eastAsia="仿宋_GB2312"/>
          <w:color w:val="000000"/>
          <w:sz w:val="32"/>
          <w:szCs w:val="32"/>
        </w:rPr>
        <w:t>政府护航控辍保学助力失学少年享有受教育权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075C0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最后，再次感谢您对我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bCs/>
          <w:sz w:val="32"/>
          <w:szCs w:val="32"/>
        </w:rPr>
        <w:t>教育事业的关心和支持，希望您一如既往地关注控辍保学工作，为我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bCs/>
          <w:sz w:val="32"/>
          <w:szCs w:val="32"/>
        </w:rPr>
        <w:t>教育事业的发展提出更多宝贵的意见和建议。</w:t>
      </w:r>
    </w:p>
    <w:p w14:paraId="335AC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73174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04356E1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577FC16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81C3E7C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CF6BF7D">
      <w:pPr>
        <w:pStyle w:val="4"/>
        <w:keepNext w:val="0"/>
        <w:keepLines w:val="0"/>
        <w:pageBreakBefore w:val="0"/>
        <w:shd w:val="clear" w:color="auto" w:fill="FFFFFF"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联系单位及电话：方城县教育体育局  0377-67215123</w:t>
      </w:r>
    </w:p>
    <w:p w14:paraId="00DA1CA1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联系人：陆相涛      13507635071</w:t>
      </w:r>
    </w:p>
    <w:p w14:paraId="000E25AC">
      <w:pPr>
        <w:pStyle w:val="4"/>
        <w:keepNext w:val="0"/>
        <w:keepLines w:val="0"/>
        <w:pageBreakBefore w:val="0"/>
        <w:shd w:val="clear" w:color="auto" w:fill="FFFFFF"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抄  送：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县委县政府督查局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 w14:paraId="0ADAB024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sectPr>
      <w:footerReference r:id="rId3" w:type="default"/>
      <w:pgSz w:w="11905" w:h="16838" w:orient="landscape"/>
      <w:pgMar w:top="1463" w:right="1553" w:bottom="1463" w:left="1327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87973A-CB05-4159-8211-B2B8EB302B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AAF4239-D3A2-44D8-940F-57899C571A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FF11E3-B9CF-42D4-AF43-1530DECA75D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F4ED878-3703-4C9A-BE22-9B83B95DBD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71D9837-26C6-494A-8351-63FC14F22C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69E7C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F059D43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kNzdkMmYwNDJiZDYyNWFhYzUzYzNjNmEwNDEwMGYifQ=="/>
  </w:docVars>
  <w:rsids>
    <w:rsidRoot w:val="13591359"/>
    <w:rsid w:val="00171CA6"/>
    <w:rsid w:val="004201E7"/>
    <w:rsid w:val="004B795E"/>
    <w:rsid w:val="004E3E06"/>
    <w:rsid w:val="00687037"/>
    <w:rsid w:val="00715604"/>
    <w:rsid w:val="007949DB"/>
    <w:rsid w:val="009F2ABE"/>
    <w:rsid w:val="00B53FA8"/>
    <w:rsid w:val="00C06889"/>
    <w:rsid w:val="00C51B54"/>
    <w:rsid w:val="00E16C2A"/>
    <w:rsid w:val="00ED694A"/>
    <w:rsid w:val="00F664A2"/>
    <w:rsid w:val="00FC2DB8"/>
    <w:rsid w:val="00FC4A47"/>
    <w:rsid w:val="05AB4A7F"/>
    <w:rsid w:val="13591359"/>
    <w:rsid w:val="153C113F"/>
    <w:rsid w:val="1AF53E2F"/>
    <w:rsid w:val="1B4C14B7"/>
    <w:rsid w:val="1F3B4851"/>
    <w:rsid w:val="222D5340"/>
    <w:rsid w:val="24943B02"/>
    <w:rsid w:val="37FC6428"/>
    <w:rsid w:val="3B407D41"/>
    <w:rsid w:val="40DB7EC1"/>
    <w:rsid w:val="447B5C31"/>
    <w:rsid w:val="48B139E1"/>
    <w:rsid w:val="51FA4C3D"/>
    <w:rsid w:val="59F06E08"/>
    <w:rsid w:val="63426BDE"/>
    <w:rsid w:val="680B57B0"/>
    <w:rsid w:val="6B397730"/>
    <w:rsid w:val="6D2C40DA"/>
    <w:rsid w:val="6E30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1944</Words>
  <Characters>1991</Characters>
  <Lines>10</Lines>
  <Paragraphs>3</Paragraphs>
  <TotalTime>6</TotalTime>
  <ScaleCrop>false</ScaleCrop>
  <LinksUpToDate>false</LinksUpToDate>
  <CharactersWithSpaces>2169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2023-05-30T00:49:00Z</dcterms:created>
  <dc:creator>i</dc:creator>
  <cp:lastModifiedBy>Administrator</cp:lastModifiedBy>
  <cp:lastPrinted>2025-09-28T11:20:19Z</cp:lastPrinted>
  <dcterms:modified xsi:type="dcterms:W3CDTF">2025-09-28T11:22:32Z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DA29F03D9A20489D9193AF2CA539D584_13</vt:lpwstr>
  </property>
  <property fmtid="{D5CDD505-2E9C-101B-9397-08002B2CF9AE}" pid="4" name="KSOTemplateDocerSaveRecord">
    <vt:lpwstr>eyJoZGlkIjoiOTJmYjJkYjVhZmQ1MjVkM2EzZTMwNGY3Y2MyMjU0MzEifQ==</vt:lpwstr>
  </property>
</Properties>
</file>