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67ACC0C">
      <w:pPr>
        <w:keepNext w:val="0"/>
        <w:keepLines w:val="0"/>
        <w:pageBreakBefore w:val="0"/>
        <w:widowControl w:val="0"/>
        <w:kinsoku/>
        <w:wordWrap/>
        <w:overflowPunct/>
        <w:topLinePunct w:val="0"/>
        <w:autoSpaceDE/>
        <w:autoSpaceDN/>
        <w:bidi w:val="0"/>
        <w:adjustRightInd/>
        <w:snapToGrid/>
        <w:spacing w:line="800" w:lineRule="exact"/>
        <w:jc w:val="center"/>
        <w:textAlignment w:val="auto"/>
        <w:rPr>
          <w:rFonts w:ascii="方正小标宋简体" w:hAnsi="宋体" w:eastAsia="方正小标宋简体"/>
          <w:b/>
          <w:color w:val="FF0000"/>
          <w:spacing w:val="100"/>
          <w:w w:val="66"/>
          <w:sz w:val="120"/>
          <w:szCs w:val="120"/>
        </w:rPr>
      </w:pPr>
    </w:p>
    <w:p w14:paraId="55F068C8">
      <w:pPr>
        <w:spacing w:line="1320" w:lineRule="exact"/>
        <w:jc w:val="center"/>
        <w:rPr>
          <w:rFonts w:ascii="方正小标宋简体" w:hAnsi="宋体" w:eastAsia="方正小标宋简体"/>
          <w:b/>
          <w:color w:val="FF0000"/>
          <w:spacing w:val="100"/>
          <w:w w:val="66"/>
          <w:sz w:val="120"/>
          <w:szCs w:val="120"/>
        </w:rPr>
      </w:pPr>
      <w:r>
        <w:rPr>
          <w:rFonts w:hint="eastAsia" w:ascii="方正小标宋简体" w:hAnsi="宋体" w:eastAsia="方正小标宋简体"/>
          <w:b/>
          <w:color w:val="FF0000"/>
          <w:spacing w:val="100"/>
          <w:w w:val="66"/>
          <w:sz w:val="120"/>
          <w:szCs w:val="120"/>
        </w:rPr>
        <w:t>方城县教育体育局</w:t>
      </w:r>
    </w:p>
    <w:p w14:paraId="7FD34E4E">
      <w:pPr>
        <w:spacing w:line="560" w:lineRule="exact"/>
        <w:rPr>
          <w:rFonts w:ascii="仿宋" w:hAnsi="仿宋" w:eastAsia="仿宋"/>
          <w:color w:val="FF0000"/>
          <w:sz w:val="32"/>
          <w:szCs w:val="32"/>
        </w:rPr>
      </w:pPr>
    </w:p>
    <w:p w14:paraId="23C2970D">
      <w:pPr>
        <w:spacing w:line="560" w:lineRule="exact"/>
        <w:rPr>
          <w:rFonts w:ascii="仿宋" w:hAnsi="仿宋" w:eastAsia="仿宋"/>
          <w:color w:val="FF0000"/>
          <w:sz w:val="32"/>
          <w:szCs w:val="32"/>
        </w:rPr>
      </w:pPr>
    </w:p>
    <w:p w14:paraId="7ADEFBFE">
      <w:pPr>
        <w:spacing w:line="560" w:lineRule="exact"/>
        <w:rPr>
          <w:rFonts w:ascii="仿宋" w:hAnsi="仿宋" w:eastAsia="仿宋"/>
          <w:color w:val="FF0000"/>
          <w:sz w:val="32"/>
          <w:szCs w:val="32"/>
        </w:rPr>
      </w:pPr>
    </w:p>
    <w:p w14:paraId="1CD9DEAF">
      <w:pPr>
        <w:spacing w:line="400" w:lineRule="exact"/>
        <w:jc w:val="left"/>
        <w:rPr>
          <w:rFonts w:ascii="仿宋" w:hAnsi="仿宋" w:eastAsia="仿宋"/>
          <w:color w:val="FF0000"/>
          <w:sz w:val="32"/>
          <w:szCs w:val="32"/>
        </w:rPr>
      </w:pPr>
      <w:r>
        <w:rPr>
          <w:rFonts w:hint="eastAsia" w:ascii="仿宋" w:hAnsi="仿宋" w:eastAsia="仿宋"/>
          <w:color w:val="000000"/>
          <w:sz w:val="32"/>
          <w:szCs w:val="32"/>
        </w:rPr>
        <w:t>方教字〔202</w:t>
      </w:r>
      <w:r>
        <w:rPr>
          <w:rFonts w:hint="eastAsia" w:ascii="仿宋" w:hAnsi="仿宋" w:eastAsia="仿宋"/>
          <w:color w:val="000000"/>
          <w:sz w:val="32"/>
          <w:szCs w:val="32"/>
          <w:lang w:val="en-US" w:eastAsia="zh-CN"/>
        </w:rPr>
        <w:t>5</w:t>
      </w:r>
      <w:r>
        <w:rPr>
          <w:rFonts w:hint="eastAsia" w:ascii="仿宋" w:hAnsi="仿宋" w:eastAsia="仿宋"/>
          <w:color w:val="000000"/>
          <w:sz w:val="32"/>
          <w:szCs w:val="32"/>
        </w:rPr>
        <w:t>〕</w:t>
      </w:r>
      <w:r>
        <w:rPr>
          <w:rFonts w:hint="eastAsia" w:ascii="仿宋" w:hAnsi="仿宋" w:eastAsia="仿宋"/>
          <w:color w:val="000000"/>
          <w:sz w:val="32"/>
          <w:szCs w:val="32"/>
          <w:lang w:val="en-US" w:eastAsia="zh-CN"/>
        </w:rPr>
        <w:t>29</w:t>
      </w:r>
      <w:r>
        <w:rPr>
          <w:rFonts w:hint="eastAsia" w:ascii="仿宋" w:hAnsi="仿宋" w:eastAsia="仿宋"/>
          <w:color w:val="000000"/>
          <w:sz w:val="32"/>
          <w:szCs w:val="32"/>
        </w:rPr>
        <w:t xml:space="preserve">号                       </w:t>
      </w:r>
      <w:r>
        <w:rPr>
          <w:rFonts w:hint="eastAsia" w:ascii="仿宋" w:hAnsi="仿宋" w:eastAsia="仿宋"/>
          <w:sz w:val="32"/>
          <w:szCs w:val="32"/>
        </w:rPr>
        <w:t>签发人：</w:t>
      </w:r>
      <w:r>
        <w:rPr>
          <w:rFonts w:hint="eastAsia" w:ascii="仿宋" w:hAnsi="仿宋" w:eastAsia="仿宋"/>
          <w:sz w:val="32"/>
          <w:szCs w:val="32"/>
          <w:lang w:val="en-US" w:eastAsia="zh-CN"/>
        </w:rPr>
        <w:t>秦乐飞</w:t>
      </w:r>
    </w:p>
    <w:p w14:paraId="74A16C6C">
      <w:pPr>
        <w:spacing w:line="400" w:lineRule="exact"/>
        <w:jc w:val="left"/>
        <w:rPr>
          <w:rFonts w:ascii="仿宋" w:hAnsi="仿宋" w:eastAsia="仿宋"/>
          <w:color w:val="FF0000"/>
          <w:sz w:val="48"/>
          <w:szCs w:val="48"/>
          <w:u w:val="single"/>
        </w:rPr>
      </w:pPr>
      <w:r>
        <w:rPr>
          <w:rFonts w:hint="eastAsia" w:ascii="仿宋" w:hAnsi="仿宋" w:eastAsia="仿宋"/>
          <w:color w:val="FF0000"/>
          <w:sz w:val="48"/>
          <w:szCs w:val="48"/>
          <w:u w:val="single"/>
        </w:rPr>
        <w:t xml:space="preserve">                                                              </w:t>
      </w:r>
    </w:p>
    <w:p w14:paraId="60BF040D">
      <w:pPr>
        <w:spacing w:line="400" w:lineRule="exact"/>
        <w:ind w:left="6559" w:leftChars="152" w:hanging="6240" w:hangingChars="1950"/>
        <w:rPr>
          <w:rFonts w:hint="eastAsia" w:ascii="仿宋" w:hAnsi="仿宋" w:eastAsia="仿宋"/>
          <w:sz w:val="32"/>
          <w:szCs w:val="32"/>
        </w:rPr>
      </w:pPr>
      <w:r>
        <w:rPr>
          <w:rFonts w:hint="eastAsia" w:ascii="仿宋" w:hAnsi="仿宋" w:eastAsia="仿宋"/>
          <w:sz w:val="32"/>
          <w:szCs w:val="32"/>
        </w:rPr>
        <w:t xml:space="preserve">                                                                                  办理结果：B</w:t>
      </w:r>
    </w:p>
    <w:p w14:paraId="10CCDA60">
      <w:pPr>
        <w:spacing w:line="500" w:lineRule="exact"/>
        <w:jc w:val="center"/>
        <w:rPr>
          <w:rFonts w:hint="eastAsia" w:ascii="方正公文小标宋" w:hAnsi="方正公文小标宋" w:eastAsia="方正公文小标宋" w:cs="方正公文小标宋"/>
          <w:color w:val="000000"/>
          <w:sz w:val="44"/>
          <w:szCs w:val="44"/>
        </w:rPr>
      </w:pPr>
    </w:p>
    <w:p w14:paraId="0C0FC193">
      <w:pPr>
        <w:spacing w:line="500" w:lineRule="exact"/>
        <w:jc w:val="center"/>
        <w:rPr>
          <w:rFonts w:hint="eastAsia" w:ascii="方正公文小标宋" w:hAnsi="方正公文小标宋" w:eastAsia="方正公文小标宋" w:cs="方正公文小标宋"/>
          <w:color w:val="000000"/>
          <w:sz w:val="44"/>
          <w:szCs w:val="44"/>
          <w:lang w:val="en-US" w:eastAsia="zh-CN"/>
        </w:rPr>
      </w:pPr>
      <w:r>
        <w:rPr>
          <w:rFonts w:hint="eastAsia" w:ascii="方正公文小标宋" w:hAnsi="方正公文小标宋" w:eastAsia="方正公文小标宋" w:cs="方正公文小标宋"/>
          <w:color w:val="000000"/>
          <w:sz w:val="44"/>
          <w:szCs w:val="44"/>
        </w:rPr>
        <w:t>对县</w:t>
      </w:r>
      <w:r>
        <w:rPr>
          <w:rFonts w:hint="eastAsia" w:ascii="方正公文小标宋" w:hAnsi="方正公文小标宋" w:eastAsia="方正公文小标宋" w:cs="方正公文小标宋"/>
          <w:color w:val="000000"/>
          <w:sz w:val="44"/>
          <w:szCs w:val="44"/>
          <w:lang w:val="en-US" w:eastAsia="zh-CN"/>
        </w:rPr>
        <w:t>政协十一届四次会议</w:t>
      </w:r>
    </w:p>
    <w:p w14:paraId="41260156">
      <w:pPr>
        <w:spacing w:line="500" w:lineRule="exact"/>
        <w:jc w:val="center"/>
        <w:rPr>
          <w:rFonts w:hint="eastAsia" w:ascii="方正公文小标宋" w:hAnsi="方正公文小标宋" w:eastAsia="方正公文小标宋" w:cs="方正公文小标宋"/>
          <w:color w:val="000000"/>
          <w:sz w:val="44"/>
          <w:szCs w:val="44"/>
        </w:rPr>
      </w:pPr>
      <w:r>
        <w:rPr>
          <w:rFonts w:hint="eastAsia" w:ascii="方正公文小标宋" w:hAnsi="方正公文小标宋" w:eastAsia="方正公文小标宋" w:cs="方正公文小标宋"/>
          <w:color w:val="000000"/>
          <w:sz w:val="44"/>
          <w:szCs w:val="44"/>
          <w:lang w:val="en-US" w:eastAsia="zh-CN"/>
        </w:rPr>
        <w:t>第015号提案的</w:t>
      </w:r>
      <w:r>
        <w:rPr>
          <w:rFonts w:hint="eastAsia" w:ascii="方正公文小标宋" w:hAnsi="方正公文小标宋" w:eastAsia="方正公文小标宋" w:cs="方正公文小标宋"/>
          <w:color w:val="000000"/>
          <w:sz w:val="44"/>
          <w:szCs w:val="44"/>
        </w:rPr>
        <w:t>答复</w:t>
      </w:r>
    </w:p>
    <w:p w14:paraId="0B433236">
      <w:pPr>
        <w:keepNext w:val="0"/>
        <w:keepLines w:val="0"/>
        <w:pageBreakBefore w:val="0"/>
        <w:widowControl w:val="0"/>
        <w:kinsoku/>
        <w:wordWrap/>
        <w:overflowPunct/>
        <w:topLinePunct w:val="0"/>
        <w:autoSpaceDE/>
        <w:autoSpaceDN/>
        <w:bidi w:val="0"/>
        <w:adjustRightInd/>
        <w:snapToGrid/>
        <w:spacing w:beforeAutospacing="0" w:afterAutospacing="0" w:line="500" w:lineRule="exact"/>
        <w:jc w:val="both"/>
        <w:textAlignment w:val="auto"/>
        <w:rPr>
          <w:rFonts w:hint="eastAsia" w:ascii="仿宋_GB2312" w:hAnsi="仿宋_GB2312" w:eastAsia="仿宋_GB2312" w:cs="仿宋_GB2312"/>
          <w:color w:val="000000"/>
          <w:sz w:val="32"/>
          <w:szCs w:val="32"/>
        </w:rPr>
      </w:pPr>
    </w:p>
    <w:p w14:paraId="5F7D4B0F">
      <w:pPr>
        <w:keepNext w:val="0"/>
        <w:keepLines w:val="0"/>
        <w:pageBreakBefore w:val="0"/>
        <w:widowControl w:val="0"/>
        <w:kinsoku/>
        <w:wordWrap/>
        <w:overflowPunct/>
        <w:topLinePunct w:val="0"/>
        <w:autoSpaceDE/>
        <w:autoSpaceDN/>
        <w:bidi w:val="0"/>
        <w:adjustRightInd/>
        <w:snapToGrid/>
        <w:spacing w:beforeAutospacing="0" w:afterAutospacing="0" w:line="500" w:lineRule="exact"/>
        <w:jc w:val="both"/>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lang w:val="en-US" w:eastAsia="zh-CN"/>
        </w:rPr>
        <w:t>尊敬的王中利委员</w:t>
      </w:r>
      <w:r>
        <w:rPr>
          <w:rFonts w:hint="eastAsia" w:ascii="仿宋_GB2312" w:hAnsi="仿宋_GB2312" w:eastAsia="仿宋_GB2312" w:cs="仿宋_GB2312"/>
          <w:color w:val="000000"/>
          <w:sz w:val="32"/>
          <w:szCs w:val="32"/>
        </w:rPr>
        <w:t>：</w:t>
      </w:r>
    </w:p>
    <w:p w14:paraId="7EC09E0D">
      <w:pPr>
        <w:keepNext w:val="0"/>
        <w:keepLines w:val="0"/>
        <w:pageBreakBefore w:val="0"/>
        <w:widowControl w:val="0"/>
        <w:kinsoku/>
        <w:wordWrap/>
        <w:overflowPunct/>
        <w:topLinePunct w:val="0"/>
        <w:autoSpaceDE/>
        <w:autoSpaceDN/>
        <w:bidi w:val="0"/>
        <w:adjustRightInd/>
        <w:snapToGrid/>
        <w:spacing w:beforeAutospacing="0" w:afterAutospacing="0" w:line="500" w:lineRule="exact"/>
        <w:ind w:firstLine="640" w:firstLineChars="200"/>
        <w:jc w:val="both"/>
        <w:textAlignment w:val="auto"/>
        <w:rPr>
          <w:rFonts w:hint="eastAsia" w:ascii="仿宋_GB2312" w:hAnsi="仿宋_GB2312" w:eastAsia="仿宋_GB2312" w:cs="仿宋_GB2312"/>
          <w:color w:val="000000"/>
          <w:sz w:val="32"/>
          <w:szCs w:val="32"/>
          <w:lang w:val="en-US" w:eastAsia="zh-CN"/>
        </w:rPr>
      </w:pPr>
      <w:r>
        <w:rPr>
          <w:rFonts w:hint="eastAsia" w:ascii="仿宋_GB2312" w:hAnsi="仿宋_GB2312" w:eastAsia="仿宋_GB2312" w:cs="仿宋_GB2312"/>
          <w:color w:val="000000"/>
          <w:sz w:val="32"/>
          <w:szCs w:val="32"/>
        </w:rPr>
        <w:t>您提出的</w:t>
      </w:r>
      <w:bookmarkStart w:id="0" w:name="OLE_LINK1"/>
      <w:r>
        <w:rPr>
          <w:rFonts w:hint="eastAsia" w:ascii="仿宋_GB2312" w:hAnsi="仿宋_GB2312" w:eastAsia="仿宋_GB2312" w:cs="仿宋_GB2312"/>
          <w:color w:val="000000"/>
          <w:sz w:val="32"/>
          <w:szCs w:val="32"/>
        </w:rPr>
        <w:t>“</w:t>
      </w:r>
      <w:r>
        <w:rPr>
          <w:rFonts w:hint="eastAsia" w:ascii="仿宋_GB2312" w:hAnsi="仿宋_GB2312" w:eastAsia="仿宋_GB2312" w:cs="仿宋_GB2312"/>
          <w:color w:val="000000"/>
          <w:sz w:val="32"/>
          <w:szCs w:val="32"/>
          <w:lang w:val="en-US" w:eastAsia="zh-CN"/>
        </w:rPr>
        <w:t>关于加强中小学生身体素质的提案</w:t>
      </w:r>
      <w:r>
        <w:rPr>
          <w:rFonts w:hint="eastAsia" w:ascii="仿宋_GB2312" w:hAnsi="仿宋_GB2312" w:eastAsia="仿宋_GB2312" w:cs="仿宋_GB2312"/>
          <w:color w:val="000000"/>
          <w:sz w:val="32"/>
          <w:szCs w:val="32"/>
        </w:rPr>
        <w:t>”</w:t>
      </w:r>
      <w:bookmarkEnd w:id="0"/>
      <w:r>
        <w:rPr>
          <w:rFonts w:hint="eastAsia" w:ascii="仿宋_GB2312" w:hAnsi="仿宋_GB2312" w:eastAsia="仿宋_GB2312" w:cs="仿宋_GB2312"/>
          <w:color w:val="000000"/>
          <w:sz w:val="32"/>
          <w:szCs w:val="32"/>
          <w:lang w:val="en-US" w:eastAsia="zh-CN"/>
        </w:rPr>
        <w:t>已收悉。现将办理情况答复如下：</w:t>
      </w:r>
    </w:p>
    <w:p w14:paraId="72FA57D9">
      <w:pPr>
        <w:pStyle w:val="3"/>
        <w:keepNext w:val="0"/>
        <w:keepLines w:val="0"/>
        <w:pageBreakBefore w:val="0"/>
        <w:widowControl w:val="0"/>
        <w:kinsoku/>
        <w:wordWrap/>
        <w:overflowPunct/>
        <w:topLinePunct w:val="0"/>
        <w:autoSpaceDE/>
        <w:autoSpaceDN/>
        <w:bidi w:val="0"/>
        <w:adjustRightInd/>
        <w:snapToGrid/>
        <w:spacing w:beforeAutospacing="0" w:afterAutospacing="0" w:line="500" w:lineRule="exact"/>
        <w:ind w:left="20" w:right="4" w:firstLine="646"/>
        <w:textAlignment w:val="auto"/>
        <w:rPr>
          <w:rFonts w:hint="eastAsia" w:ascii="黑体" w:hAnsi="黑体" w:eastAsia="黑体" w:cs="黑体"/>
          <w:color w:val="000000"/>
          <w:sz w:val="32"/>
          <w:szCs w:val="32"/>
          <w:lang w:val="en-US" w:eastAsia="zh-CN"/>
        </w:rPr>
      </w:pPr>
      <w:r>
        <w:rPr>
          <w:rFonts w:hint="eastAsia" w:ascii="黑体" w:hAnsi="黑体" w:eastAsia="黑体" w:cs="黑体"/>
          <w:color w:val="000000"/>
          <w:sz w:val="32"/>
          <w:szCs w:val="32"/>
          <w:lang w:val="en-US" w:eastAsia="zh-CN"/>
        </w:rPr>
        <w:t>一、进一步明确加强中小学生身体素质的工作目标</w:t>
      </w:r>
    </w:p>
    <w:p w14:paraId="01C01BDF">
      <w:pPr>
        <w:pStyle w:val="3"/>
        <w:keepNext w:val="0"/>
        <w:keepLines w:val="0"/>
        <w:pageBreakBefore w:val="0"/>
        <w:widowControl w:val="0"/>
        <w:kinsoku/>
        <w:wordWrap/>
        <w:overflowPunct/>
        <w:topLinePunct w:val="0"/>
        <w:autoSpaceDE/>
        <w:autoSpaceDN/>
        <w:bidi w:val="0"/>
        <w:adjustRightInd/>
        <w:snapToGrid/>
        <w:spacing w:beforeAutospacing="0" w:afterAutospacing="0" w:line="500" w:lineRule="exact"/>
        <w:ind w:left="20" w:right="4" w:firstLine="646"/>
        <w:textAlignment w:val="auto"/>
        <w:rPr>
          <w:rFonts w:hint="eastAsia" w:ascii="仿宋_GB2312" w:hAnsi="仿宋_GB2312" w:eastAsia="仿宋_GB2312" w:cs="仿宋_GB2312"/>
          <w:spacing w:val="-2"/>
          <w:sz w:val="32"/>
          <w:szCs w:val="32"/>
        </w:rPr>
      </w:pPr>
      <w:r>
        <w:rPr>
          <w:rFonts w:hint="eastAsia" w:ascii="仿宋_GB2312" w:hAnsi="仿宋_GB2312" w:eastAsia="仿宋_GB2312" w:cs="仿宋_GB2312"/>
          <w:spacing w:val="9"/>
          <w:sz w:val="32"/>
          <w:szCs w:val="32"/>
        </w:rPr>
        <w:t>坚持</w:t>
      </w:r>
      <w:r>
        <w:rPr>
          <w:rFonts w:hint="eastAsia" w:ascii="仿宋_GB2312" w:hAnsi="仿宋_GB2312" w:eastAsia="仿宋_GB2312" w:cs="仿宋_GB2312"/>
          <w:spacing w:val="-100"/>
          <w:sz w:val="32"/>
          <w:szCs w:val="32"/>
        </w:rPr>
        <w:t xml:space="preserve"> </w:t>
      </w:r>
      <w:r>
        <w:rPr>
          <w:rFonts w:hint="eastAsia" w:ascii="仿宋_GB2312" w:hAnsi="仿宋_GB2312" w:eastAsia="仿宋_GB2312" w:cs="仿宋_GB2312"/>
          <w:spacing w:val="9"/>
          <w:sz w:val="32"/>
          <w:szCs w:val="32"/>
        </w:rPr>
        <w:t>“健康第一”的教育理念，保证学</w:t>
      </w:r>
      <w:r>
        <w:rPr>
          <w:rFonts w:hint="eastAsia" w:ascii="仿宋_GB2312" w:hAnsi="仿宋_GB2312" w:eastAsia="仿宋_GB2312" w:cs="仿宋_GB2312"/>
          <w:spacing w:val="8"/>
          <w:sz w:val="32"/>
          <w:szCs w:val="32"/>
        </w:rPr>
        <w:t>生享有</w:t>
      </w:r>
      <w:r>
        <w:rPr>
          <w:rFonts w:hint="eastAsia" w:ascii="仿宋_GB2312" w:hAnsi="仿宋_GB2312" w:eastAsia="仿宋_GB2312" w:cs="仿宋_GB2312"/>
          <w:spacing w:val="11"/>
          <w:sz w:val="32"/>
          <w:szCs w:val="32"/>
        </w:rPr>
        <w:t>充足的体育活动时间，提高体育与健康课时数量和质量，使学生通过相对系统、完整的运动项目学习和多样化体育活动，掌握适</w:t>
      </w:r>
      <w:r>
        <w:rPr>
          <w:rFonts w:hint="eastAsia" w:ascii="仿宋_GB2312" w:hAnsi="仿宋_GB2312" w:eastAsia="仿宋_GB2312" w:cs="仿宋_GB2312"/>
          <w:spacing w:val="3"/>
          <w:sz w:val="32"/>
          <w:szCs w:val="32"/>
        </w:rPr>
        <w:t>合自身特点的运动方法和技能，养成健康文明的学习、生活习惯，</w:t>
      </w:r>
      <w:r>
        <w:rPr>
          <w:rFonts w:hint="eastAsia" w:ascii="仿宋_GB2312" w:hAnsi="仿宋_GB2312" w:eastAsia="仿宋_GB2312" w:cs="仿宋_GB2312"/>
          <w:spacing w:val="11"/>
          <w:sz w:val="32"/>
          <w:szCs w:val="32"/>
        </w:rPr>
        <w:t>帮助学生在体育锻炼中享受乐趣、增强体质、健全人格、锤炼意</w:t>
      </w:r>
      <w:r>
        <w:rPr>
          <w:rFonts w:hint="eastAsia" w:ascii="仿宋_GB2312" w:hAnsi="仿宋_GB2312" w:eastAsia="仿宋_GB2312" w:cs="仿宋_GB2312"/>
          <w:spacing w:val="-2"/>
          <w:sz w:val="32"/>
          <w:szCs w:val="32"/>
        </w:rPr>
        <w:t>志。</w:t>
      </w:r>
    </w:p>
    <w:p w14:paraId="1F00399D">
      <w:pPr>
        <w:pStyle w:val="3"/>
        <w:keepNext w:val="0"/>
        <w:keepLines w:val="0"/>
        <w:pageBreakBefore w:val="0"/>
        <w:widowControl w:val="0"/>
        <w:kinsoku/>
        <w:wordWrap/>
        <w:overflowPunct/>
        <w:topLinePunct w:val="0"/>
        <w:autoSpaceDE/>
        <w:autoSpaceDN/>
        <w:bidi w:val="0"/>
        <w:adjustRightInd/>
        <w:snapToGrid/>
        <w:spacing w:beforeAutospacing="0" w:afterAutospacing="0" w:line="500" w:lineRule="exact"/>
        <w:ind w:left="20" w:right="4" w:firstLine="646"/>
        <w:textAlignment w:val="auto"/>
        <w:rPr>
          <w:rFonts w:hint="eastAsia" w:ascii="黑体" w:hAnsi="黑体" w:eastAsia="黑体" w:cs="黑体"/>
          <w:spacing w:val="-2"/>
          <w:sz w:val="32"/>
          <w:szCs w:val="32"/>
          <w:lang w:eastAsia="zh-CN"/>
        </w:rPr>
      </w:pPr>
      <w:r>
        <w:rPr>
          <w:rFonts w:hint="eastAsia" w:ascii="黑体" w:hAnsi="黑体" w:eastAsia="黑体" w:cs="黑体"/>
          <w:spacing w:val="-2"/>
          <w:sz w:val="32"/>
          <w:szCs w:val="32"/>
          <w:lang w:val="en-US" w:eastAsia="zh-CN"/>
        </w:rPr>
        <w:t>二、</w:t>
      </w:r>
      <w:r>
        <w:rPr>
          <w:rFonts w:hint="eastAsia" w:ascii="黑体" w:hAnsi="黑体" w:eastAsia="黑体" w:cs="黑体"/>
          <w:spacing w:val="-2"/>
          <w:sz w:val="32"/>
          <w:szCs w:val="32"/>
        </w:rPr>
        <w:t>落实义务教育阶段学校每天开展两小时综合体育活动的要求</w:t>
      </w:r>
    </w:p>
    <w:p w14:paraId="2137DB05">
      <w:pPr>
        <w:pStyle w:val="3"/>
        <w:keepNext w:val="0"/>
        <w:keepLines w:val="0"/>
        <w:pageBreakBefore w:val="0"/>
        <w:widowControl w:val="0"/>
        <w:kinsoku/>
        <w:wordWrap/>
        <w:overflowPunct/>
        <w:topLinePunct w:val="0"/>
        <w:autoSpaceDE/>
        <w:autoSpaceDN/>
        <w:bidi w:val="0"/>
        <w:adjustRightInd/>
        <w:snapToGrid/>
        <w:spacing w:beforeAutospacing="0" w:afterAutospacing="0" w:line="500" w:lineRule="exact"/>
        <w:ind w:left="20" w:right="4" w:firstLine="646"/>
        <w:textAlignment w:val="auto"/>
        <w:rPr>
          <w:rFonts w:hint="eastAsia" w:ascii="仿宋_GB2312" w:hAnsi="仿宋_GB2312" w:eastAsia="仿宋_GB2312" w:cs="仿宋_GB2312"/>
          <w:spacing w:val="-2"/>
          <w:sz w:val="32"/>
          <w:szCs w:val="32"/>
          <w:lang w:val="en-US" w:eastAsia="zh-CN"/>
        </w:rPr>
      </w:pPr>
      <w:r>
        <w:rPr>
          <w:rFonts w:hint="eastAsia" w:ascii="仿宋_GB2312" w:hAnsi="仿宋_GB2312" w:eastAsia="仿宋_GB2312" w:cs="仿宋_GB2312"/>
          <w:spacing w:val="-2"/>
          <w:sz w:val="32"/>
          <w:szCs w:val="32"/>
          <w:lang w:val="en-US" w:eastAsia="zh-CN"/>
        </w:rPr>
        <w:t>我县 2025 年春季学期已开始部署此项工作，根据有关要求2025 年秋季学期义务教育阶段要全部完成每天开展两小时综合体育活动的总体要求。</w:t>
      </w:r>
    </w:p>
    <w:p w14:paraId="622A48A2">
      <w:pPr>
        <w:pStyle w:val="3"/>
        <w:keepNext w:val="0"/>
        <w:keepLines w:val="0"/>
        <w:pageBreakBefore w:val="0"/>
        <w:widowControl w:val="0"/>
        <w:kinsoku/>
        <w:wordWrap/>
        <w:overflowPunct/>
        <w:topLinePunct w:val="0"/>
        <w:autoSpaceDE/>
        <w:autoSpaceDN/>
        <w:bidi w:val="0"/>
        <w:adjustRightInd/>
        <w:snapToGrid/>
        <w:spacing w:beforeAutospacing="0" w:afterAutospacing="0" w:line="500" w:lineRule="exact"/>
        <w:ind w:left="20" w:right="4" w:firstLine="646"/>
        <w:textAlignment w:val="auto"/>
        <w:rPr>
          <w:rFonts w:hint="eastAsia" w:ascii="仿宋_GB2312" w:hAnsi="仿宋_GB2312" w:eastAsia="仿宋_GB2312" w:cs="仿宋_GB2312"/>
          <w:spacing w:val="-2"/>
          <w:sz w:val="32"/>
          <w:szCs w:val="32"/>
        </w:rPr>
      </w:pPr>
      <w:r>
        <w:rPr>
          <w:rFonts w:hint="eastAsia" w:ascii="仿宋_GB2312" w:hAnsi="仿宋_GB2312" w:eastAsia="仿宋_GB2312" w:cs="仿宋_GB2312"/>
          <w:spacing w:val="-2"/>
          <w:sz w:val="32"/>
          <w:szCs w:val="32"/>
          <w:lang w:val="en-US" w:eastAsia="zh-CN"/>
        </w:rPr>
        <w:t>主要工作措施包括：各</w:t>
      </w:r>
      <w:r>
        <w:rPr>
          <w:rFonts w:hint="eastAsia" w:ascii="仿宋_GB2312" w:hAnsi="仿宋_GB2312" w:eastAsia="仿宋_GB2312" w:cs="仿宋_GB2312"/>
          <w:spacing w:val="-2"/>
          <w:sz w:val="32"/>
          <w:szCs w:val="32"/>
        </w:rPr>
        <w:t>学校要积极创造条件加强校园体育活动场地和设施设备建设，强化体育师资队伍建设，配齐配足配强体育师资队伍。在开展体育课时，要按照义务教育 《体育与健康课程标准》要求，合理安排国家规定的体育课内容，强化理论教学和实践教学，同时融入地方体育特色项目</w:t>
      </w:r>
      <w:r>
        <w:rPr>
          <w:rFonts w:hint="eastAsia" w:ascii="仿宋_GB2312" w:hAnsi="仿宋_GB2312" w:eastAsia="仿宋_GB2312" w:cs="仿宋_GB2312"/>
          <w:spacing w:val="-2"/>
          <w:sz w:val="32"/>
          <w:szCs w:val="32"/>
          <w:lang w:eastAsia="zh-CN"/>
        </w:rPr>
        <w:t>，</w:t>
      </w:r>
      <w:r>
        <w:rPr>
          <w:rFonts w:hint="eastAsia" w:ascii="仿宋_GB2312" w:hAnsi="仿宋_GB2312" w:eastAsia="仿宋_GB2312" w:cs="仿宋_GB2312"/>
          <w:spacing w:val="-2"/>
          <w:sz w:val="32"/>
          <w:szCs w:val="32"/>
        </w:rPr>
        <w:t>要引导学生学会、勤练、常赛，掌握 1-2 项体育技能，不断提高学生体育素养。优化大课间体育活动，丰富大课间体育活动内容，积极开展广播操、</w:t>
      </w:r>
      <w:r>
        <w:rPr>
          <w:rFonts w:hint="eastAsia" w:ascii="仿宋_GB2312" w:hAnsi="仿宋_GB2312" w:eastAsia="仿宋_GB2312" w:cs="仿宋_GB2312"/>
          <w:spacing w:val="-2"/>
          <w:sz w:val="32"/>
          <w:szCs w:val="32"/>
          <w:lang w:val="en-US" w:eastAsia="zh-CN"/>
        </w:rPr>
        <w:t>跑步、</w:t>
      </w:r>
      <w:r>
        <w:rPr>
          <w:rFonts w:hint="eastAsia" w:ascii="仿宋_GB2312" w:hAnsi="仿宋_GB2312" w:eastAsia="仿宋_GB2312" w:cs="仿宋_GB2312"/>
          <w:spacing w:val="-2"/>
          <w:sz w:val="32"/>
          <w:szCs w:val="32"/>
        </w:rPr>
        <w:t>跳绳等传统体育项目</w:t>
      </w:r>
      <w:r>
        <w:rPr>
          <w:rFonts w:hint="eastAsia" w:ascii="仿宋_GB2312" w:hAnsi="仿宋_GB2312" w:eastAsia="仿宋_GB2312" w:cs="仿宋_GB2312"/>
          <w:spacing w:val="-2"/>
          <w:sz w:val="32"/>
          <w:szCs w:val="32"/>
          <w:lang w:val="en-US" w:eastAsia="zh-CN"/>
        </w:rPr>
        <w:t>的</w:t>
      </w:r>
      <w:r>
        <w:rPr>
          <w:rFonts w:hint="eastAsia" w:ascii="仿宋_GB2312" w:hAnsi="仿宋_GB2312" w:eastAsia="仿宋_GB2312" w:cs="仿宋_GB2312"/>
          <w:spacing w:val="-2"/>
          <w:sz w:val="32"/>
          <w:szCs w:val="32"/>
        </w:rPr>
        <w:t>同时</w:t>
      </w:r>
      <w:r>
        <w:rPr>
          <w:rFonts w:hint="eastAsia" w:ascii="仿宋_GB2312" w:hAnsi="仿宋_GB2312" w:eastAsia="仿宋_GB2312" w:cs="仿宋_GB2312"/>
          <w:spacing w:val="-2"/>
          <w:sz w:val="32"/>
          <w:szCs w:val="32"/>
          <w:lang w:eastAsia="zh-CN"/>
        </w:rPr>
        <w:t>，</w:t>
      </w:r>
      <w:r>
        <w:rPr>
          <w:rFonts w:hint="eastAsia" w:ascii="仿宋_GB2312" w:hAnsi="仿宋_GB2312" w:eastAsia="仿宋_GB2312" w:cs="仿宋_GB2312"/>
          <w:spacing w:val="-2"/>
          <w:sz w:val="32"/>
          <w:szCs w:val="32"/>
          <w:lang w:val="en-US" w:eastAsia="zh-CN"/>
        </w:rPr>
        <w:t>结合学校实际创建特色</w:t>
      </w:r>
      <w:r>
        <w:rPr>
          <w:rFonts w:hint="eastAsia" w:ascii="仿宋_GB2312" w:hAnsi="仿宋_GB2312" w:eastAsia="仿宋_GB2312" w:cs="仿宋_GB2312"/>
          <w:spacing w:val="-2"/>
          <w:sz w:val="32"/>
          <w:szCs w:val="32"/>
        </w:rPr>
        <w:t>，增强大课间体育活动的吸引力和影响力。要积极创造条件，落实课间15分钟的要求，充分利用课间休息时间， 积极开展体育活动。</w:t>
      </w:r>
    </w:p>
    <w:p w14:paraId="007EAA69">
      <w:pPr>
        <w:pStyle w:val="3"/>
        <w:keepNext w:val="0"/>
        <w:keepLines w:val="0"/>
        <w:pageBreakBefore w:val="0"/>
        <w:widowControl w:val="0"/>
        <w:kinsoku/>
        <w:wordWrap/>
        <w:overflowPunct/>
        <w:topLinePunct w:val="0"/>
        <w:autoSpaceDE/>
        <w:autoSpaceDN/>
        <w:bidi w:val="0"/>
        <w:adjustRightInd/>
        <w:snapToGrid/>
        <w:spacing w:beforeAutospacing="0" w:afterAutospacing="0" w:line="500" w:lineRule="exact"/>
        <w:ind w:left="20" w:right="4" w:firstLine="646"/>
        <w:textAlignment w:val="auto"/>
        <w:rPr>
          <w:rFonts w:hint="eastAsia" w:ascii="黑体" w:hAnsi="黑体" w:eastAsia="黑体" w:cs="黑体"/>
          <w:spacing w:val="-2"/>
          <w:sz w:val="32"/>
          <w:szCs w:val="32"/>
        </w:rPr>
      </w:pPr>
      <w:r>
        <w:rPr>
          <w:rFonts w:hint="eastAsia" w:ascii="黑体" w:hAnsi="黑体" w:eastAsia="黑体" w:cs="黑体"/>
          <w:spacing w:val="-2"/>
          <w:sz w:val="32"/>
          <w:szCs w:val="32"/>
        </w:rPr>
        <w:t>三、</w:t>
      </w:r>
      <w:r>
        <w:rPr>
          <w:rFonts w:hint="eastAsia" w:ascii="黑体" w:hAnsi="黑体" w:eastAsia="黑体" w:cs="黑体"/>
          <w:spacing w:val="-2"/>
          <w:sz w:val="32"/>
          <w:szCs w:val="32"/>
          <w:lang w:val="en-US" w:eastAsia="zh-CN"/>
        </w:rPr>
        <w:t>积极</w:t>
      </w:r>
      <w:r>
        <w:rPr>
          <w:rFonts w:hint="eastAsia" w:ascii="黑体" w:hAnsi="黑体" w:eastAsia="黑体" w:cs="黑体"/>
          <w:spacing w:val="-2"/>
          <w:sz w:val="32"/>
          <w:szCs w:val="32"/>
        </w:rPr>
        <w:t>推进体育考试过程性评价和体育考试工作改革</w:t>
      </w:r>
    </w:p>
    <w:p w14:paraId="27E52823">
      <w:pPr>
        <w:pStyle w:val="3"/>
        <w:keepNext w:val="0"/>
        <w:keepLines w:val="0"/>
        <w:pageBreakBefore w:val="0"/>
        <w:widowControl w:val="0"/>
        <w:kinsoku/>
        <w:wordWrap/>
        <w:overflowPunct/>
        <w:topLinePunct w:val="0"/>
        <w:autoSpaceDE/>
        <w:autoSpaceDN/>
        <w:bidi w:val="0"/>
        <w:adjustRightInd/>
        <w:snapToGrid/>
        <w:spacing w:beforeAutospacing="0" w:afterAutospacing="0" w:line="500" w:lineRule="exact"/>
        <w:ind w:left="20" w:right="4" w:firstLine="646"/>
        <w:textAlignment w:val="auto"/>
        <w:rPr>
          <w:rFonts w:hint="eastAsia" w:ascii="仿宋_GB2312" w:hAnsi="仿宋_GB2312" w:eastAsia="仿宋_GB2312" w:cs="仿宋_GB2312"/>
          <w:spacing w:val="-2"/>
          <w:sz w:val="32"/>
          <w:szCs w:val="32"/>
        </w:rPr>
      </w:pPr>
      <w:r>
        <w:rPr>
          <w:rFonts w:hint="eastAsia" w:ascii="仿宋_GB2312" w:hAnsi="仿宋_GB2312" w:eastAsia="仿宋_GB2312" w:cs="仿宋_GB2312"/>
          <w:spacing w:val="-2"/>
          <w:sz w:val="32"/>
          <w:szCs w:val="32"/>
        </w:rPr>
        <w:t>目前，我县中招体育考试严格按照省市有关规定执行，总分100分。七、八年级包括平时考核和规定考试项目分别占15分，九年级考试市统一组织，占70分。小学阶段以过程性评价为主，纳入教体局对各乡镇、学校的考评，每学年进行一次。今后，教体局在做好学生体质全面提升的同时，要结合体育考试项目加强对学生针对性锻炼，确保体育考试成绩逐年提升。</w:t>
      </w:r>
    </w:p>
    <w:p w14:paraId="68DD349E">
      <w:pPr>
        <w:pStyle w:val="3"/>
        <w:keepNext w:val="0"/>
        <w:keepLines w:val="0"/>
        <w:pageBreakBefore w:val="0"/>
        <w:widowControl w:val="0"/>
        <w:kinsoku/>
        <w:wordWrap/>
        <w:overflowPunct/>
        <w:topLinePunct w:val="0"/>
        <w:autoSpaceDE/>
        <w:autoSpaceDN/>
        <w:bidi w:val="0"/>
        <w:adjustRightInd/>
        <w:snapToGrid/>
        <w:spacing w:beforeAutospacing="0" w:afterAutospacing="0" w:line="500" w:lineRule="exact"/>
        <w:ind w:left="20" w:right="4" w:firstLine="646"/>
        <w:textAlignment w:val="auto"/>
        <w:rPr>
          <w:rFonts w:hint="eastAsia" w:ascii="黑体" w:hAnsi="黑体" w:eastAsia="黑体" w:cs="黑体"/>
          <w:spacing w:val="-2"/>
          <w:sz w:val="32"/>
          <w:szCs w:val="32"/>
        </w:rPr>
      </w:pPr>
      <w:r>
        <w:rPr>
          <w:rFonts w:hint="eastAsia" w:ascii="黑体" w:hAnsi="黑体" w:eastAsia="黑体" w:cs="黑体"/>
          <w:spacing w:val="-2"/>
          <w:sz w:val="32"/>
          <w:szCs w:val="32"/>
          <w:lang w:val="en-US" w:eastAsia="zh-CN"/>
        </w:rPr>
        <w:t>四、家庭、社会、学校</w:t>
      </w:r>
      <w:r>
        <w:rPr>
          <w:rFonts w:hint="eastAsia" w:ascii="黑体" w:hAnsi="黑体" w:eastAsia="黑体" w:cs="黑体"/>
          <w:spacing w:val="-2"/>
          <w:sz w:val="32"/>
          <w:szCs w:val="32"/>
        </w:rPr>
        <w:t>协同</w:t>
      </w:r>
      <w:r>
        <w:rPr>
          <w:rFonts w:hint="eastAsia" w:ascii="黑体" w:hAnsi="黑体" w:eastAsia="黑体" w:cs="黑体"/>
          <w:spacing w:val="-2"/>
          <w:sz w:val="32"/>
          <w:szCs w:val="32"/>
          <w:lang w:eastAsia="zh-CN"/>
        </w:rPr>
        <w:t>，</w:t>
      </w:r>
      <w:r>
        <w:rPr>
          <w:rFonts w:hint="eastAsia" w:ascii="黑体" w:hAnsi="黑体" w:eastAsia="黑体" w:cs="黑体"/>
          <w:spacing w:val="-2"/>
          <w:sz w:val="32"/>
          <w:szCs w:val="32"/>
          <w:lang w:val="en-US" w:eastAsia="zh-CN"/>
        </w:rPr>
        <w:t>共同</w:t>
      </w:r>
      <w:r>
        <w:rPr>
          <w:rFonts w:hint="eastAsia" w:ascii="黑体" w:hAnsi="黑体" w:eastAsia="黑体" w:cs="黑体"/>
          <w:spacing w:val="-2"/>
          <w:sz w:val="32"/>
          <w:szCs w:val="32"/>
        </w:rPr>
        <w:t>提升学生身体素质</w:t>
      </w:r>
    </w:p>
    <w:p w14:paraId="5F60951B">
      <w:pPr>
        <w:pStyle w:val="3"/>
        <w:keepNext w:val="0"/>
        <w:keepLines w:val="0"/>
        <w:pageBreakBefore w:val="0"/>
        <w:widowControl w:val="0"/>
        <w:kinsoku/>
        <w:wordWrap/>
        <w:overflowPunct/>
        <w:topLinePunct w:val="0"/>
        <w:autoSpaceDE/>
        <w:autoSpaceDN/>
        <w:bidi w:val="0"/>
        <w:adjustRightInd/>
        <w:snapToGrid/>
        <w:spacing w:beforeAutospacing="0" w:afterAutospacing="0" w:line="500" w:lineRule="exact"/>
        <w:ind w:left="20" w:right="4" w:firstLine="646"/>
        <w:textAlignment w:val="auto"/>
        <w:rPr>
          <w:rFonts w:hint="eastAsia" w:ascii="仿宋_GB2312" w:hAnsi="仿宋_GB2312" w:eastAsia="仿宋_GB2312" w:cs="仿宋_GB2312"/>
          <w:spacing w:val="-2"/>
          <w:sz w:val="32"/>
          <w:szCs w:val="32"/>
        </w:rPr>
      </w:pPr>
      <w:r>
        <w:rPr>
          <w:rFonts w:hint="eastAsia" w:ascii="仿宋_GB2312" w:hAnsi="仿宋_GB2312" w:eastAsia="仿宋_GB2312" w:cs="仿宋_GB2312"/>
          <w:spacing w:val="-2"/>
          <w:sz w:val="32"/>
          <w:szCs w:val="32"/>
        </w:rPr>
        <w:t>家庭与学校作为学生成长的“双主体”，需在理念共识、行动同步、资源共享等方面形成合力。</w:t>
      </w:r>
      <w:r>
        <w:rPr>
          <w:rFonts w:hint="eastAsia" w:ascii="仿宋_GB2312" w:hAnsi="仿宋_GB2312" w:eastAsia="仿宋_GB2312" w:cs="仿宋_GB2312"/>
          <w:spacing w:val="-2"/>
          <w:sz w:val="32"/>
          <w:szCs w:val="32"/>
          <w:lang w:val="en-US" w:eastAsia="zh-CN"/>
        </w:rPr>
        <w:t>一是</w:t>
      </w:r>
      <w:r>
        <w:rPr>
          <w:rFonts w:hint="eastAsia" w:ascii="仿宋_GB2312" w:hAnsi="仿宋_GB2312" w:eastAsia="仿宋_GB2312" w:cs="仿宋_GB2312"/>
          <w:spacing w:val="-2"/>
          <w:sz w:val="32"/>
          <w:szCs w:val="32"/>
        </w:rPr>
        <w:t>建立常态化沟通机制，统一教育共识，让“健康优先”的理念渗透到家庭教育中。</w:t>
      </w:r>
      <w:r>
        <w:rPr>
          <w:rFonts w:hint="eastAsia" w:ascii="仿宋_GB2312" w:hAnsi="仿宋_GB2312" w:eastAsia="仿宋_GB2312" w:cs="仿宋_GB2312"/>
          <w:spacing w:val="-2"/>
          <w:sz w:val="32"/>
          <w:szCs w:val="32"/>
          <w:lang w:val="en-US" w:eastAsia="zh-CN"/>
        </w:rPr>
        <w:t>各学校可通过</w:t>
      </w:r>
      <w:r>
        <w:rPr>
          <w:rFonts w:hint="eastAsia" w:ascii="仿宋_GB2312" w:hAnsi="仿宋_GB2312" w:eastAsia="仿宋_GB2312" w:cs="仿宋_GB2312"/>
          <w:spacing w:val="-2"/>
          <w:sz w:val="32"/>
          <w:szCs w:val="32"/>
        </w:rPr>
        <w:t>班级群、家长会、家访等形式，帮助家长直观了解孩子体质现状；开展主题讲座</w:t>
      </w:r>
      <w:r>
        <w:rPr>
          <w:rFonts w:hint="eastAsia" w:ascii="仿宋_GB2312" w:hAnsi="仿宋_GB2312" w:eastAsia="仿宋_GB2312" w:cs="仿宋_GB2312"/>
          <w:spacing w:val="-2"/>
          <w:sz w:val="32"/>
          <w:szCs w:val="32"/>
          <w:lang w:eastAsia="zh-CN"/>
        </w:rPr>
        <w:t>，</w:t>
      </w:r>
      <w:r>
        <w:rPr>
          <w:rFonts w:hint="eastAsia" w:ascii="仿宋_GB2312" w:hAnsi="仿宋_GB2312" w:eastAsia="仿宋_GB2312" w:cs="仿宋_GB2312"/>
          <w:spacing w:val="-2"/>
          <w:sz w:val="32"/>
          <w:szCs w:val="32"/>
        </w:rPr>
        <w:t>如儿童运动发育规律、近视防控中的家庭责任、肥胖干预的家庭饮食管理等。</w:t>
      </w:r>
      <w:r>
        <w:rPr>
          <w:rFonts w:hint="eastAsia" w:ascii="仿宋_GB2312" w:hAnsi="仿宋_GB2312" w:eastAsia="仿宋_GB2312" w:cs="仿宋_GB2312"/>
          <w:spacing w:val="-2"/>
          <w:sz w:val="32"/>
          <w:szCs w:val="32"/>
          <w:lang w:val="en-US" w:eastAsia="zh-CN"/>
        </w:rPr>
        <w:t>二是结合实际</w:t>
      </w:r>
      <w:r>
        <w:rPr>
          <w:rFonts w:hint="eastAsia" w:ascii="仿宋_GB2312" w:hAnsi="仿宋_GB2312" w:eastAsia="仿宋_GB2312" w:cs="仿宋_GB2312"/>
          <w:spacing w:val="-2"/>
          <w:sz w:val="32"/>
          <w:szCs w:val="32"/>
        </w:rPr>
        <w:t>设计家校共育活动载体</w:t>
      </w:r>
      <w:r>
        <w:rPr>
          <w:rFonts w:hint="eastAsia" w:ascii="仿宋_GB2312" w:hAnsi="仿宋_GB2312" w:eastAsia="仿宋_GB2312" w:cs="仿宋_GB2312"/>
          <w:spacing w:val="-2"/>
          <w:sz w:val="32"/>
          <w:szCs w:val="32"/>
          <w:lang w:eastAsia="zh-CN"/>
        </w:rPr>
        <w:t>。</w:t>
      </w:r>
      <w:r>
        <w:rPr>
          <w:rFonts w:hint="eastAsia" w:ascii="仿宋_GB2312" w:hAnsi="仿宋_GB2312" w:eastAsia="仿宋_GB2312" w:cs="仿宋_GB2312"/>
          <w:spacing w:val="-2"/>
          <w:sz w:val="32"/>
          <w:szCs w:val="32"/>
          <w:lang w:val="en-US" w:eastAsia="zh-CN"/>
        </w:rPr>
        <w:t>如</w:t>
      </w:r>
      <w:r>
        <w:rPr>
          <w:rFonts w:hint="eastAsia" w:ascii="仿宋_GB2312" w:hAnsi="仿宋_GB2312" w:eastAsia="仿宋_GB2312" w:cs="仿宋_GB2312"/>
          <w:spacing w:val="-2"/>
          <w:sz w:val="32"/>
          <w:szCs w:val="32"/>
        </w:rPr>
        <w:t>结合“双减”政策，布置“非学科类”家庭作业</w:t>
      </w:r>
      <w:r>
        <w:rPr>
          <w:rFonts w:hint="eastAsia" w:ascii="仿宋_GB2312" w:hAnsi="仿宋_GB2312" w:eastAsia="仿宋_GB2312" w:cs="仿宋_GB2312"/>
          <w:spacing w:val="-2"/>
          <w:sz w:val="32"/>
          <w:szCs w:val="32"/>
          <w:lang w:eastAsia="zh-CN"/>
        </w:rPr>
        <w:t>，</w:t>
      </w:r>
      <w:r>
        <w:rPr>
          <w:rFonts w:hint="eastAsia" w:ascii="仿宋_GB2312" w:hAnsi="仿宋_GB2312" w:eastAsia="仿宋_GB2312" w:cs="仿宋_GB2312"/>
          <w:spacing w:val="-2"/>
          <w:sz w:val="32"/>
          <w:szCs w:val="32"/>
        </w:rPr>
        <w:t>如跳绳10分钟、亲子平板支撑3分钟、户外散步20分钟等</w:t>
      </w:r>
      <w:r>
        <w:rPr>
          <w:rFonts w:hint="eastAsia" w:ascii="仿宋_GB2312" w:hAnsi="仿宋_GB2312" w:eastAsia="仿宋_GB2312" w:cs="仿宋_GB2312"/>
          <w:spacing w:val="-2"/>
          <w:sz w:val="32"/>
          <w:szCs w:val="32"/>
          <w:lang w:eastAsia="zh-CN"/>
        </w:rPr>
        <w:t>。</w:t>
      </w:r>
      <w:r>
        <w:rPr>
          <w:rFonts w:hint="eastAsia" w:ascii="仿宋_GB2312" w:hAnsi="仿宋_GB2312" w:eastAsia="仿宋_GB2312" w:cs="仿宋_GB2312"/>
          <w:spacing w:val="-2"/>
          <w:sz w:val="32"/>
          <w:szCs w:val="32"/>
          <w:lang w:val="en-US" w:eastAsia="zh-CN"/>
        </w:rPr>
        <w:t>三是全社会共同参与。</w:t>
      </w:r>
      <w:r>
        <w:rPr>
          <w:rFonts w:hint="eastAsia" w:ascii="仿宋_GB2312" w:hAnsi="仿宋_GB2312" w:eastAsia="仿宋_GB2312" w:cs="仿宋_GB2312"/>
          <w:spacing w:val="-2"/>
          <w:sz w:val="32"/>
          <w:szCs w:val="32"/>
        </w:rPr>
        <w:t>开放小区健身广场、体育场馆、青少年宫</w:t>
      </w:r>
      <w:r>
        <w:rPr>
          <w:rFonts w:hint="eastAsia" w:ascii="仿宋_GB2312" w:hAnsi="仿宋_GB2312" w:eastAsia="仿宋_GB2312" w:cs="仿宋_GB2312"/>
          <w:spacing w:val="-2"/>
          <w:sz w:val="32"/>
          <w:szCs w:val="32"/>
          <w:lang w:val="en-US" w:eastAsia="zh-CN"/>
        </w:rPr>
        <w:t>等，引导开展</w:t>
      </w:r>
      <w:r>
        <w:rPr>
          <w:rFonts w:hint="eastAsia" w:ascii="仿宋_GB2312" w:hAnsi="仿宋_GB2312" w:eastAsia="仿宋_GB2312" w:cs="仿宋_GB2312"/>
          <w:spacing w:val="-2"/>
          <w:sz w:val="32"/>
          <w:szCs w:val="32"/>
        </w:rPr>
        <w:t>“亲子登山”“农田劳作”等活动，帮助家长从“旁观者”变为“陪伴者”。针对农村家庭，推广低成本运动项目（如跳皮筋、踢毽子、滚铁环），鼓励利用田间地头、晒谷场等自然场地开展活动。</w:t>
      </w:r>
    </w:p>
    <w:p w14:paraId="56FEBC93">
      <w:pPr>
        <w:keepNext w:val="0"/>
        <w:keepLines w:val="0"/>
        <w:pageBreakBefore w:val="0"/>
        <w:widowControl w:val="0"/>
        <w:numPr>
          <w:ilvl w:val="0"/>
          <w:numId w:val="0"/>
        </w:numPr>
        <w:kinsoku/>
        <w:wordWrap/>
        <w:overflowPunct/>
        <w:topLinePunct w:val="0"/>
        <w:autoSpaceDE/>
        <w:autoSpaceDN/>
        <w:bidi w:val="0"/>
        <w:adjustRightInd/>
        <w:snapToGrid/>
        <w:spacing w:after="0" w:line="500" w:lineRule="exact"/>
        <w:ind w:firstLine="640" w:firstLineChars="200"/>
        <w:jc w:val="both"/>
        <w:textAlignment w:val="auto"/>
        <w:rPr>
          <w:rFonts w:hint="eastAsia" w:ascii="黑体" w:hAnsi="黑体" w:eastAsia="黑体" w:cs="黑体"/>
          <w:color w:val="000000"/>
          <w:sz w:val="32"/>
          <w:szCs w:val="32"/>
          <w:lang w:val="en-US" w:eastAsia="zh-CN"/>
        </w:rPr>
      </w:pPr>
      <w:r>
        <w:rPr>
          <w:rFonts w:hint="eastAsia" w:ascii="黑体" w:hAnsi="黑体" w:eastAsia="黑体" w:cs="黑体"/>
          <w:color w:val="000000"/>
          <w:sz w:val="32"/>
          <w:szCs w:val="32"/>
          <w:lang w:val="en-US" w:eastAsia="zh-CN"/>
        </w:rPr>
        <w:t>五、强化督导检查，确保工作效果</w:t>
      </w:r>
    </w:p>
    <w:p w14:paraId="3DA6BE8F">
      <w:pPr>
        <w:keepNext w:val="0"/>
        <w:keepLines w:val="0"/>
        <w:pageBreakBefore w:val="0"/>
        <w:widowControl w:val="0"/>
        <w:numPr>
          <w:ilvl w:val="0"/>
          <w:numId w:val="0"/>
        </w:numPr>
        <w:kinsoku/>
        <w:wordWrap/>
        <w:overflowPunct/>
        <w:topLinePunct w:val="0"/>
        <w:autoSpaceDE/>
        <w:autoSpaceDN/>
        <w:bidi w:val="0"/>
        <w:adjustRightInd/>
        <w:snapToGrid/>
        <w:spacing w:after="0" w:line="500" w:lineRule="exact"/>
        <w:ind w:firstLine="640" w:firstLineChars="200"/>
        <w:jc w:val="both"/>
        <w:textAlignment w:val="auto"/>
        <w:rPr>
          <w:rFonts w:hint="eastAsia" w:ascii="仿宋_GB2312" w:hAnsi="仿宋_GB2312" w:eastAsia="仿宋_GB2312" w:cs="仿宋_GB2312"/>
          <w:color w:val="000000"/>
          <w:sz w:val="32"/>
          <w:szCs w:val="32"/>
          <w:lang w:val="en-US" w:eastAsia="zh-CN"/>
        </w:rPr>
      </w:pPr>
      <w:r>
        <w:rPr>
          <w:rFonts w:hint="eastAsia" w:ascii="仿宋_GB2312" w:hAnsi="仿宋_GB2312" w:eastAsia="仿宋_GB2312" w:cs="仿宋_GB2312"/>
          <w:color w:val="000000"/>
          <w:sz w:val="32"/>
          <w:szCs w:val="32"/>
          <w:lang w:val="en-US" w:eastAsia="zh-CN"/>
        </w:rPr>
        <w:t>县教体局每学年对全县中小学体质健康工作进行考评，确保教育教学质量，全面提高青少年体质。各学校要把学生每天不少于两小时校园体育活动、学生体质健康工作纳入学校年度工作计划，切实减轻过重的课业负担，让学生有更多的时间用于休息和参与体育锻炼。</w:t>
      </w:r>
    </w:p>
    <w:p w14:paraId="158C5FCC">
      <w:pPr>
        <w:keepNext w:val="0"/>
        <w:keepLines w:val="0"/>
        <w:pageBreakBefore w:val="0"/>
        <w:widowControl w:val="0"/>
        <w:kinsoku/>
        <w:wordWrap/>
        <w:overflowPunct/>
        <w:topLinePunct w:val="0"/>
        <w:autoSpaceDE/>
        <w:autoSpaceDN/>
        <w:bidi w:val="0"/>
        <w:adjustRightInd/>
        <w:snapToGrid/>
        <w:spacing w:after="0" w:line="500" w:lineRule="exact"/>
        <w:ind w:firstLine="640" w:firstLineChars="200"/>
        <w:jc w:val="both"/>
        <w:textAlignment w:val="auto"/>
        <w:rPr>
          <w:rFonts w:hint="eastAsia" w:ascii="仿宋_GB2312" w:hAnsi="仿宋_GB2312" w:eastAsia="仿宋_GB2312" w:cs="仿宋_GB2312"/>
          <w:color w:val="000000"/>
          <w:sz w:val="32"/>
          <w:szCs w:val="32"/>
          <w:lang w:val="en-US" w:eastAsia="zh-CN"/>
        </w:rPr>
      </w:pPr>
      <w:r>
        <w:rPr>
          <w:rFonts w:hint="eastAsia" w:ascii="仿宋_GB2312" w:hAnsi="仿宋_GB2312" w:eastAsia="仿宋_GB2312" w:cs="仿宋_GB2312"/>
          <w:color w:val="000000"/>
          <w:sz w:val="32"/>
          <w:szCs w:val="32"/>
          <w:lang w:val="en-US" w:eastAsia="zh-CN"/>
        </w:rPr>
        <w:t>加强中小学生身体素质是一项系统工程，需要全社会共同努力。我们将以您的提案为契机，持续用力、久久为功。恳请您继续关心支持我市教育事业，多提宝贵意见，共同为培养德智体美劳全面发展的社会主义建设者和接班人贡献力量！</w:t>
      </w:r>
    </w:p>
    <w:p w14:paraId="7695542E">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黑体" w:hAnsi="黑体" w:eastAsia="黑体"/>
          <w:b/>
          <w:sz w:val="44"/>
          <w:szCs w:val="44"/>
        </w:rPr>
      </w:pPr>
    </w:p>
    <w:p w14:paraId="1FA73E5A">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黑体" w:hAnsi="黑体" w:eastAsia="黑体"/>
          <w:b/>
          <w:sz w:val="44"/>
          <w:szCs w:val="44"/>
        </w:rPr>
      </w:pPr>
      <w:bookmarkStart w:id="1" w:name="_GoBack"/>
      <w:bookmarkEnd w:id="1"/>
    </w:p>
    <w:p w14:paraId="5E10FFBE">
      <w:pPr>
        <w:keepNext w:val="0"/>
        <w:keepLines w:val="0"/>
        <w:pageBreakBefore w:val="0"/>
        <w:widowControl w:val="0"/>
        <w:kinsoku/>
        <w:wordWrap/>
        <w:overflowPunct/>
        <w:topLinePunct w:val="0"/>
        <w:autoSpaceDE/>
        <w:autoSpaceDN/>
        <w:bidi w:val="0"/>
        <w:adjustRightInd/>
        <w:snapToGrid/>
        <w:spacing w:line="500" w:lineRule="exact"/>
        <w:ind w:firstLine="4800" w:firstLineChars="1500"/>
        <w:jc w:val="left"/>
        <w:textAlignment w:val="auto"/>
        <w:rPr>
          <w:rFonts w:ascii="仿宋_GB2312" w:hAnsi="黑体" w:eastAsia="仿宋_GB2312"/>
          <w:sz w:val="32"/>
          <w:szCs w:val="32"/>
        </w:rPr>
      </w:pPr>
      <w:r>
        <w:rPr>
          <w:rFonts w:hint="eastAsia" w:ascii="仿宋_GB2312" w:hAnsi="黑体" w:eastAsia="仿宋_GB2312"/>
          <w:sz w:val="32"/>
          <w:szCs w:val="32"/>
        </w:rPr>
        <w:t>方城县教育体育局</w:t>
      </w:r>
    </w:p>
    <w:p w14:paraId="30873FBA">
      <w:pPr>
        <w:keepNext w:val="0"/>
        <w:keepLines w:val="0"/>
        <w:pageBreakBefore w:val="0"/>
        <w:widowControl w:val="0"/>
        <w:kinsoku/>
        <w:wordWrap/>
        <w:overflowPunct/>
        <w:topLinePunct w:val="0"/>
        <w:autoSpaceDE/>
        <w:autoSpaceDN/>
        <w:bidi w:val="0"/>
        <w:adjustRightInd/>
        <w:snapToGrid/>
        <w:spacing w:line="500" w:lineRule="exact"/>
        <w:ind w:firstLine="4960" w:firstLineChars="1550"/>
        <w:jc w:val="left"/>
        <w:textAlignment w:val="auto"/>
        <w:rPr>
          <w:rFonts w:ascii="仿宋_GB2312" w:hAnsi="黑体" w:eastAsia="仿宋_GB2312"/>
          <w:sz w:val="32"/>
          <w:szCs w:val="32"/>
        </w:rPr>
      </w:pPr>
      <w:r>
        <w:rPr>
          <w:rFonts w:ascii="仿宋_GB2312" w:hAnsi="黑体" w:eastAsia="仿宋_GB2312"/>
          <w:sz w:val="32"/>
          <w:szCs w:val="32"/>
        </w:rPr>
        <w:t>2025年</w:t>
      </w:r>
      <w:r>
        <w:rPr>
          <w:rFonts w:hint="eastAsia" w:ascii="仿宋_GB2312" w:hAnsi="黑体" w:eastAsia="仿宋_GB2312"/>
          <w:sz w:val="32"/>
          <w:szCs w:val="32"/>
          <w:lang w:val="en-US" w:eastAsia="zh-CN"/>
        </w:rPr>
        <w:t>9</w:t>
      </w:r>
      <w:r>
        <w:rPr>
          <w:rFonts w:ascii="仿宋_GB2312" w:hAnsi="黑体" w:eastAsia="仿宋_GB2312"/>
          <w:sz w:val="32"/>
          <w:szCs w:val="32"/>
        </w:rPr>
        <w:t>月</w:t>
      </w:r>
      <w:r>
        <w:rPr>
          <w:rFonts w:hint="eastAsia" w:ascii="仿宋_GB2312" w:hAnsi="黑体" w:eastAsia="仿宋_GB2312"/>
          <w:sz w:val="32"/>
          <w:szCs w:val="32"/>
          <w:lang w:val="en-US" w:eastAsia="zh-CN"/>
        </w:rPr>
        <w:t>9</w:t>
      </w:r>
      <w:r>
        <w:rPr>
          <w:rFonts w:ascii="仿宋_GB2312" w:hAnsi="黑体" w:eastAsia="仿宋_GB2312"/>
          <w:sz w:val="32"/>
          <w:szCs w:val="32"/>
        </w:rPr>
        <w:t>日</w:t>
      </w:r>
    </w:p>
    <w:p w14:paraId="6C35257E">
      <w:pPr>
        <w:keepNext w:val="0"/>
        <w:keepLines w:val="0"/>
        <w:pageBreakBefore w:val="0"/>
        <w:widowControl w:val="0"/>
        <w:kinsoku/>
        <w:wordWrap/>
        <w:overflowPunct/>
        <w:topLinePunct w:val="0"/>
        <w:autoSpaceDE/>
        <w:autoSpaceDN/>
        <w:bidi w:val="0"/>
        <w:adjustRightInd/>
        <w:snapToGrid/>
        <w:spacing w:line="500" w:lineRule="exact"/>
        <w:textAlignment w:val="auto"/>
        <w:rPr>
          <w:rFonts w:ascii="仿宋" w:hAnsi="仿宋" w:eastAsia="仿宋" w:cs="仿宋"/>
          <w:sz w:val="32"/>
          <w:szCs w:val="32"/>
        </w:rPr>
      </w:pPr>
    </w:p>
    <w:p w14:paraId="2CD3A015">
      <w:pPr>
        <w:keepNext w:val="0"/>
        <w:keepLines w:val="0"/>
        <w:pageBreakBefore w:val="0"/>
        <w:widowControl w:val="0"/>
        <w:kinsoku/>
        <w:wordWrap/>
        <w:overflowPunct/>
        <w:topLinePunct w:val="0"/>
        <w:autoSpaceDE/>
        <w:autoSpaceDN/>
        <w:bidi w:val="0"/>
        <w:adjustRightInd/>
        <w:snapToGrid/>
        <w:spacing w:line="500" w:lineRule="exact"/>
        <w:textAlignment w:val="auto"/>
      </w:pPr>
    </w:p>
    <w:p w14:paraId="6850CC1B">
      <w:pPr>
        <w:keepNext w:val="0"/>
        <w:keepLines w:val="0"/>
        <w:pageBreakBefore w:val="0"/>
        <w:widowControl w:val="0"/>
        <w:kinsoku/>
        <w:wordWrap/>
        <w:overflowPunct/>
        <w:topLinePunct w:val="0"/>
        <w:autoSpaceDE/>
        <w:autoSpaceDN/>
        <w:bidi w:val="0"/>
        <w:adjustRightInd/>
        <w:snapToGrid/>
        <w:spacing w:after="0" w:line="500" w:lineRule="exact"/>
        <w:jc w:val="both"/>
        <w:textAlignment w:val="auto"/>
        <w:rPr>
          <w:rFonts w:hint="eastAsia" w:ascii="仿宋_GB2312" w:hAnsi="仿宋_GB2312" w:eastAsia="仿宋_GB2312" w:cs="仿宋_GB2312"/>
          <w:color w:val="000000"/>
          <w:sz w:val="32"/>
          <w:szCs w:val="32"/>
        </w:rPr>
      </w:pPr>
    </w:p>
    <w:p w14:paraId="0FA0E926">
      <w:pPr>
        <w:keepNext w:val="0"/>
        <w:keepLines w:val="0"/>
        <w:pageBreakBefore w:val="0"/>
        <w:widowControl w:val="0"/>
        <w:kinsoku/>
        <w:wordWrap/>
        <w:overflowPunct/>
        <w:topLinePunct w:val="0"/>
        <w:autoSpaceDE/>
        <w:autoSpaceDN/>
        <w:bidi w:val="0"/>
        <w:adjustRightInd/>
        <w:snapToGrid/>
        <w:spacing w:after="0" w:line="500" w:lineRule="exact"/>
        <w:jc w:val="both"/>
        <w:textAlignment w:val="auto"/>
        <w:rPr>
          <w:rFonts w:hint="eastAsia" w:ascii="仿宋_GB2312" w:hAnsi="仿宋_GB2312" w:eastAsia="仿宋_GB2312" w:cs="仿宋_GB2312"/>
          <w:color w:val="000000"/>
          <w:sz w:val="32"/>
          <w:szCs w:val="32"/>
          <w:lang w:val="en-US" w:eastAsia="zh-CN"/>
        </w:rPr>
      </w:pPr>
      <w:r>
        <w:rPr>
          <w:rFonts w:hint="eastAsia" w:ascii="仿宋_GB2312" w:hAnsi="仿宋_GB2312" w:eastAsia="仿宋_GB2312" w:cs="仿宋_GB2312"/>
          <w:color w:val="000000"/>
          <w:sz w:val="32"/>
          <w:szCs w:val="32"/>
        </w:rPr>
        <w:t xml:space="preserve">联系单位及电话：方城县教育体育局 </w:t>
      </w:r>
      <w:r>
        <w:rPr>
          <w:rFonts w:hint="eastAsia" w:ascii="仿宋_GB2312" w:hAnsi="仿宋_GB2312" w:eastAsia="仿宋_GB2312" w:cs="仿宋_GB2312"/>
          <w:color w:val="000000"/>
          <w:sz w:val="32"/>
          <w:szCs w:val="32"/>
          <w:lang w:val="en-US" w:eastAsia="zh-CN"/>
        </w:rPr>
        <w:t>13937733785</w:t>
      </w:r>
    </w:p>
    <w:p w14:paraId="45912340">
      <w:pPr>
        <w:keepNext w:val="0"/>
        <w:keepLines w:val="0"/>
        <w:pageBreakBefore w:val="0"/>
        <w:widowControl w:val="0"/>
        <w:kinsoku/>
        <w:wordWrap/>
        <w:overflowPunct/>
        <w:topLinePunct w:val="0"/>
        <w:autoSpaceDE/>
        <w:autoSpaceDN/>
        <w:bidi w:val="0"/>
        <w:adjustRightInd/>
        <w:snapToGrid/>
        <w:spacing w:after="0" w:line="500" w:lineRule="exact"/>
        <w:jc w:val="both"/>
        <w:textAlignment w:val="auto"/>
        <w:rPr>
          <w:rFonts w:hint="eastAsia" w:ascii="仿宋_GB2312" w:hAnsi="仿宋_GB2312" w:eastAsia="仿宋_GB2312" w:cs="仿宋_GB2312"/>
          <w:color w:val="000000"/>
          <w:sz w:val="32"/>
          <w:szCs w:val="32"/>
          <w:lang w:eastAsia="zh-CN"/>
        </w:rPr>
      </w:pPr>
      <w:r>
        <w:rPr>
          <w:rFonts w:hint="eastAsia" w:ascii="仿宋_GB2312" w:hAnsi="仿宋_GB2312" w:eastAsia="仿宋_GB2312" w:cs="仿宋_GB2312"/>
          <w:color w:val="000000"/>
          <w:sz w:val="32"/>
          <w:szCs w:val="32"/>
        </w:rPr>
        <w:t>联 系 人：</w:t>
      </w:r>
      <w:r>
        <w:rPr>
          <w:rFonts w:hint="eastAsia" w:ascii="仿宋_GB2312" w:hAnsi="仿宋_GB2312" w:eastAsia="仿宋_GB2312" w:cs="仿宋_GB2312"/>
          <w:color w:val="000000"/>
          <w:sz w:val="32"/>
          <w:szCs w:val="32"/>
          <w:lang w:val="en-US" w:eastAsia="zh-CN"/>
        </w:rPr>
        <w:t xml:space="preserve">王心刚  </w:t>
      </w:r>
    </w:p>
    <w:p w14:paraId="2985AEAB">
      <w:pPr>
        <w:keepNext w:val="0"/>
        <w:keepLines w:val="0"/>
        <w:pageBreakBefore w:val="0"/>
        <w:widowControl w:val="0"/>
        <w:kinsoku/>
        <w:wordWrap/>
        <w:overflowPunct/>
        <w:topLinePunct w:val="0"/>
        <w:autoSpaceDE/>
        <w:autoSpaceDN/>
        <w:bidi w:val="0"/>
        <w:adjustRightInd/>
        <w:snapToGrid/>
        <w:spacing w:line="500" w:lineRule="exact"/>
        <w:textAlignment w:val="auto"/>
        <w:rPr>
          <w:rFonts w:ascii="仿宋_GB2312" w:eastAsia="仿宋_GB2312"/>
          <w:sz w:val="32"/>
          <w:szCs w:val="32"/>
        </w:rPr>
      </w:pPr>
      <w:r>
        <w:rPr>
          <w:rFonts w:hint="eastAsia" w:ascii="仿宋_GB2312" w:hAnsi="黑体" w:eastAsia="仿宋_GB2312"/>
          <w:sz w:val="32"/>
          <w:szCs w:val="32"/>
        </w:rPr>
        <w:t>抄</w:t>
      </w:r>
      <w:r>
        <w:rPr>
          <w:rFonts w:hint="eastAsia" w:ascii="仿宋_GB2312" w:hAnsi="黑体" w:eastAsia="仿宋_GB2312"/>
          <w:sz w:val="32"/>
          <w:szCs w:val="32"/>
          <w:lang w:val="en-US" w:eastAsia="zh-CN"/>
        </w:rPr>
        <w:t xml:space="preserve">  </w:t>
      </w:r>
      <w:r>
        <w:rPr>
          <w:rFonts w:hint="eastAsia" w:ascii="仿宋_GB2312" w:hAnsi="黑体" w:eastAsia="仿宋_GB2312"/>
          <w:sz w:val="32"/>
          <w:szCs w:val="32"/>
        </w:rPr>
        <w:t>送：县委县政府督查局</w:t>
      </w:r>
    </w:p>
    <w:p w14:paraId="022AEE0A">
      <w:pPr>
        <w:keepNext w:val="0"/>
        <w:keepLines w:val="0"/>
        <w:pageBreakBefore w:val="0"/>
        <w:widowControl w:val="0"/>
        <w:kinsoku/>
        <w:wordWrap/>
        <w:overflowPunct/>
        <w:topLinePunct w:val="0"/>
        <w:autoSpaceDE/>
        <w:autoSpaceDN/>
        <w:bidi w:val="0"/>
        <w:adjustRightInd/>
        <w:snapToGrid/>
        <w:spacing w:line="500" w:lineRule="exact"/>
        <w:textAlignment w:val="auto"/>
      </w:pPr>
    </w:p>
    <w:sectPr>
      <w:footerReference r:id="rId3" w:type="default"/>
      <w:pgSz w:w="11905" w:h="16838" w:orient="landscape"/>
      <w:pgMar w:top="1463" w:right="1610" w:bottom="1463" w:left="1327" w:header="851" w:footer="992" w:gutter="0"/>
      <w:cols w:space="0" w:num="1"/>
      <w:rtlGutter w:val="0"/>
      <w:docGrid w:type="lines" w:linePitch="31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7903AEF1-F0AF-4F5A-ADFC-FD50FF2701B5}"/>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2" w:fontKey="{BA57793B-2B7C-4098-ACEC-C4B02BC8B148}"/>
  </w:font>
  <w:font w:name="仿宋">
    <w:panose1 w:val="02010609060101010101"/>
    <w:charset w:val="86"/>
    <w:family w:val="modern"/>
    <w:pitch w:val="default"/>
    <w:sig w:usb0="800002BF" w:usb1="38CF7CFA" w:usb2="00000016" w:usb3="00000000" w:csb0="00040001" w:csb1="00000000"/>
    <w:embedRegular r:id="rId3" w:fontKey="{798A069A-5CA2-4573-A909-C9460B249BD4}"/>
  </w:font>
  <w:font w:name="方正小标宋简体">
    <w:panose1 w:val="03000509000000000000"/>
    <w:charset w:val="86"/>
    <w:family w:val="script"/>
    <w:pitch w:val="default"/>
    <w:sig w:usb0="00000001" w:usb1="080E0000" w:usb2="00000000" w:usb3="00000000" w:csb0="00040000" w:csb1="00000000"/>
    <w:embedRegular r:id="rId4" w:fontKey="{18AF2ED6-BAE4-4A65-BF4E-CB580EBA6F22}"/>
  </w:font>
  <w:font w:name="方正公文小标宋">
    <w:panose1 w:val="02000500000000000000"/>
    <w:charset w:val="86"/>
    <w:family w:val="auto"/>
    <w:pitch w:val="default"/>
    <w:sig w:usb0="A00002BF" w:usb1="38CF7CFA" w:usb2="00000016" w:usb3="00000000" w:csb0="00040001" w:csb1="00000000"/>
    <w:embedRegular r:id="rId5" w:fontKey="{10992336-01AF-43D4-AF3F-92FCE215E295}"/>
  </w:font>
  <w:font w:name="仿宋_GB2312">
    <w:panose1 w:val="02010609030101010101"/>
    <w:charset w:val="86"/>
    <w:family w:val="modern"/>
    <w:pitch w:val="default"/>
    <w:sig w:usb0="00000001" w:usb1="080E0000" w:usb2="00000000" w:usb3="00000000" w:csb0="00040000" w:csb1="00000000"/>
    <w:embedRegular r:id="rId6" w:fontKey="{5191C126-95EA-4FB2-9D8A-EBB7C3D0567A}"/>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CC2ED09">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02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51D35DD8">
                          <w:pPr>
                            <w:pStyle w:val="4"/>
                          </w:pPr>
                          <w:r>
                            <w:fldChar w:fldCharType="begin"/>
                          </w:r>
                          <w:r>
                            <w:instrText xml:space="preserve"> PAGE  \* MERGEFORMAT </w:instrText>
                          </w:r>
                          <w:r>
                            <w:fldChar w:fldCharType="separate"/>
                          </w:r>
                          <w:r>
                            <w:t>1</w:t>
                          </w:r>
                          <w:r>
                            <w:fldChar w:fldCharType="end"/>
                          </w:r>
                        </w:p>
                      </w:txbxContent>
                    </wps:txbx>
                    <wps:bodyPr wrap="none" lIns="0" tIns="0" rIns="0" bIns="0" upright="0">
                      <a:spAutoFit/>
                    </wps:bodyPr>
                  </wps:wsp>
                </a:graphicData>
              </a:graphic>
            </wp:anchor>
          </w:drawing>
        </mc:Choice>
        <mc:Fallback>
          <w:pict>
            <v:shape id="文本框 1025"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">
              <v:fill on="f" focussize="0,0"/>
              <v:stroke on="f"/>
              <v:imagedata o:title=""/>
              <o:lock v:ext="edit" aspectratio="f"/>
              <v:textbox inset="0mm,0mm,0mm,0mm" style="mso-fit-shape-to-text:t;">
                <w:txbxContent>
                  <w:p w14:paraId="51D35DD8">
                    <w:pPr>
                      <w:pStyle w:val="4"/>
                    </w:pPr>
                    <w:r>
                      <w:fldChar w:fldCharType="begin"/>
                    </w:r>
                    <w:r>
                      <w:instrText xml:space="preserve"> PAGE  \* MERGEFORMAT </w:instrText>
                    </w:r>
                    <w:r>
                      <w:fldChar w:fldCharType="separate"/>
                    </w:r>
                    <w:r>
                      <w:t>1</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1"/>
  <w:bordersDoNotSurroundFooter w:val="1"/>
  <w:documentProtection w:enforcement="0"/>
  <w:defaultTabStop w:val="420"/>
  <w:bookFoldPrinting w:val="1"/>
  <w:bookFoldPrintingSheets w:val="0"/>
  <w:drawingGridVerticalSpacing w:val="158"/>
  <w:displayHorizontalDrawingGridEvery w:val="0"/>
  <w:displayVerticalDrawingGridEvery w:val="2"/>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GQzMDU0YWM4ZWIxYTMxOTdmMjBjYTM5MTdkMWJhMDUifQ=="/>
  </w:docVars>
  <w:rsids>
    <w:rsidRoot w:val="001B7E2B"/>
    <w:rsid w:val="00117203"/>
    <w:rsid w:val="001B7E2B"/>
    <w:rsid w:val="004B63BA"/>
    <w:rsid w:val="004C73B6"/>
    <w:rsid w:val="005A19DF"/>
    <w:rsid w:val="006B7819"/>
    <w:rsid w:val="006C2BFA"/>
    <w:rsid w:val="008429D5"/>
    <w:rsid w:val="00904098"/>
    <w:rsid w:val="009B5E33"/>
    <w:rsid w:val="009D1B51"/>
    <w:rsid w:val="009E182E"/>
    <w:rsid w:val="00AC7AF1"/>
    <w:rsid w:val="00B5178A"/>
    <w:rsid w:val="00BE0288"/>
    <w:rsid w:val="00BF2E82"/>
    <w:rsid w:val="00D30DFA"/>
    <w:rsid w:val="00D716B0"/>
    <w:rsid w:val="00DF2AE2"/>
    <w:rsid w:val="00E62476"/>
    <w:rsid w:val="07FC7167"/>
    <w:rsid w:val="120425F1"/>
    <w:rsid w:val="13CA204F"/>
    <w:rsid w:val="18D95746"/>
    <w:rsid w:val="1EB64851"/>
    <w:rsid w:val="2C145751"/>
    <w:rsid w:val="2EC25F93"/>
    <w:rsid w:val="3E6354D7"/>
    <w:rsid w:val="571B5AB3"/>
    <w:rsid w:val="572E6EB5"/>
    <w:rsid w:val="5CAF6C65"/>
    <w:rsid w:val="5E5470F6"/>
    <w:rsid w:val="7C1C241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2"/>
    <w:basedOn w:val="1"/>
    <w:next w:val="1"/>
    <w:link w:val="11"/>
    <w:autoRedefine/>
    <w:qFormat/>
    <w:uiPriority w:val="9"/>
    <w:pPr>
      <w:widowControl/>
      <w:spacing w:before="100" w:beforeAutospacing="1" w:after="100" w:afterAutospacing="1"/>
      <w:jc w:val="left"/>
      <w:outlineLvl w:val="1"/>
    </w:pPr>
    <w:rPr>
      <w:rFonts w:ascii="宋体" w:hAnsi="宋体" w:eastAsia="宋体" w:cs="宋体"/>
      <w:b/>
      <w:bCs/>
      <w:kern w:val="0"/>
      <w:sz w:val="36"/>
      <w:szCs w:val="36"/>
    </w:rPr>
  </w:style>
  <w:style w:type="character" w:default="1" w:styleId="8">
    <w:name w:val="Default Paragraph Font"/>
    <w:autoRedefine/>
    <w:semiHidden/>
    <w:unhideWhenUsed/>
    <w:qFormat/>
    <w:uiPriority w:val="1"/>
  </w:style>
  <w:style w:type="table" w:default="1" w:styleId="7">
    <w:name w:val="Normal Table"/>
    <w:autoRedefine/>
    <w:semiHidden/>
    <w:unhideWhenUsed/>
    <w:qFormat/>
    <w:uiPriority w:val="99"/>
    <w:tblPr>
      <w:tblCellMar>
        <w:top w:w="0" w:type="dxa"/>
        <w:left w:w="108" w:type="dxa"/>
        <w:bottom w:w="0" w:type="dxa"/>
        <w:right w:w="108" w:type="dxa"/>
      </w:tblCellMar>
    </w:tblPr>
  </w:style>
  <w:style w:type="paragraph" w:styleId="3">
    <w:name w:val="Body Text"/>
    <w:basedOn w:val="1"/>
    <w:semiHidden/>
    <w:qFormat/>
    <w:uiPriority w:val="0"/>
    <w:rPr>
      <w:rFonts w:ascii="仿宋" w:hAnsi="仿宋" w:eastAsia="仿宋" w:cs="仿宋"/>
      <w:sz w:val="31"/>
      <w:szCs w:val="31"/>
      <w:lang w:val="en-US" w:eastAsia="en-US" w:bidi="ar-SA"/>
    </w:rPr>
  </w:style>
  <w:style w:type="paragraph" w:styleId="4">
    <w:name w:val="footer"/>
    <w:basedOn w:val="1"/>
    <w:link w:val="10"/>
    <w:autoRedefine/>
    <w:semiHidden/>
    <w:unhideWhenUsed/>
    <w:qFormat/>
    <w:uiPriority w:val="99"/>
    <w:pPr>
      <w:tabs>
        <w:tab w:val="center" w:pos="4153"/>
        <w:tab w:val="right" w:pos="8306"/>
      </w:tabs>
      <w:snapToGrid w:val="0"/>
      <w:jc w:val="left"/>
    </w:pPr>
    <w:rPr>
      <w:sz w:val="18"/>
      <w:szCs w:val="18"/>
    </w:rPr>
  </w:style>
  <w:style w:type="paragraph" w:styleId="5">
    <w:name w:val="header"/>
    <w:basedOn w:val="1"/>
    <w:link w:val="9"/>
    <w:autoRedefine/>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styleId="6">
    <w:name w:val="Normal (Web)"/>
    <w:basedOn w:val="1"/>
    <w:autoRedefine/>
    <w:semiHidden/>
    <w:unhideWhenUsed/>
    <w:qFormat/>
    <w:uiPriority w:val="99"/>
    <w:pPr>
      <w:widowControl/>
      <w:spacing w:before="100" w:beforeAutospacing="1" w:after="100" w:afterAutospacing="1"/>
      <w:jc w:val="left"/>
    </w:pPr>
    <w:rPr>
      <w:rFonts w:ascii="宋体" w:hAnsi="宋体" w:eastAsia="宋体" w:cs="宋体"/>
      <w:kern w:val="0"/>
      <w:sz w:val="24"/>
      <w:szCs w:val="24"/>
    </w:rPr>
  </w:style>
  <w:style w:type="character" w:customStyle="1" w:styleId="9">
    <w:name w:val="页眉 Char"/>
    <w:basedOn w:val="8"/>
    <w:link w:val="5"/>
    <w:autoRedefine/>
    <w:semiHidden/>
    <w:qFormat/>
    <w:uiPriority w:val="99"/>
    <w:rPr>
      <w:sz w:val="18"/>
      <w:szCs w:val="18"/>
    </w:rPr>
  </w:style>
  <w:style w:type="character" w:customStyle="1" w:styleId="10">
    <w:name w:val="页脚 Char"/>
    <w:basedOn w:val="8"/>
    <w:link w:val="4"/>
    <w:autoRedefine/>
    <w:semiHidden/>
    <w:qFormat/>
    <w:uiPriority w:val="99"/>
    <w:rPr>
      <w:sz w:val="18"/>
      <w:szCs w:val="18"/>
    </w:rPr>
  </w:style>
  <w:style w:type="character" w:customStyle="1" w:styleId="11">
    <w:name w:val="标题 2 Char"/>
    <w:basedOn w:val="8"/>
    <w:link w:val="2"/>
    <w:autoRedefine/>
    <w:qFormat/>
    <w:uiPriority w:val="9"/>
    <w:rPr>
      <w:rFonts w:ascii="宋体" w:hAnsi="宋体" w:eastAsia="宋体" w:cs="宋体"/>
      <w:b/>
      <w:bCs/>
      <w:kern w:val="0"/>
      <w:sz w:val="36"/>
      <w:szCs w:val="36"/>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3</Pages>
  <Words>1436</Words>
  <Characters>1467</Characters>
  <Lines>6</Lines>
  <Paragraphs>1</Paragraphs>
  <TotalTime>0</TotalTime>
  <ScaleCrop>false</ScaleCrop>
  <LinksUpToDate>false</LinksUpToDate>
  <CharactersWithSpaces>1649</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2025-08-08T07:52:00Z</dcterms:created>
  <dc:creator>Windows 用户</dc:creator>
  <cp:lastModifiedBy>Administrator</cp:lastModifiedBy>
  <cp:lastPrinted>2025-09-22T03:49:00Z</cp:lastPrinted>
  <dcterms:modified xsi:type="dcterms:W3CDTF">2025-09-22T08:19:29Z</dcterms:modified>
  <cp:revision>19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eyJoZGlkIjoiNmRkNzdkMmYwNDJiZDYyNWFhYzUzYzNjNmEwNDEwMGYifQ==</vt:lpwstr>
  </property>
  <property fmtid="{D5CDD505-2E9C-101B-9397-08002B2CF9AE}" pid="3" name="KSOProductBuildVer">
    <vt:lpwstr>2052-12.1.0.22529</vt:lpwstr>
  </property>
  <property fmtid="{D5CDD505-2E9C-101B-9397-08002B2CF9AE}" pid="4" name="ICV">
    <vt:lpwstr>86BA13510E8A4CE5AFE88307F197A66D_13</vt:lpwstr>
  </property>
</Properties>
</file>