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247C">
      <w:pPr>
        <w:rPr>
          <w:rFonts w:ascii="微软雅黑" w:hAnsi="微软雅黑" w:eastAsia="微软雅黑" w:cs="微软雅黑"/>
          <w:i w:val="0"/>
          <w:iCs w:val="0"/>
          <w:caps w:val="0"/>
          <w:color w:val="004D93"/>
          <w:spacing w:val="0"/>
          <w:sz w:val="42"/>
          <w:szCs w:val="42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4D93"/>
          <w:spacing w:val="0"/>
          <w:sz w:val="42"/>
          <w:szCs w:val="42"/>
          <w:shd w:val="clear" w:fill="FFFFFF"/>
        </w:rPr>
        <w:t>2025年1-8月份方城县经济运行情况简析</w:t>
      </w:r>
    </w:p>
    <w:p w14:paraId="765FC5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textAlignment w:val="top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今年以来，县委、县政府坚持稳中求进工作总基调，积极应对外部挑战，着力推动高质量发展，全县经济运行总体平稳，发展质量稳步提升，主要经济指标延续增长态势，为完成全年经济社会发展目标任务奠定了坚实基础。</w:t>
      </w:r>
    </w:p>
    <w:p w14:paraId="7967B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一、</w:t>
      </w: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工业生产运行平稳</w:t>
      </w:r>
      <w:r>
        <w:rPr>
          <w:rFonts w:ascii="楷体" w:hAnsi="楷体" w:eastAsia="楷体" w:cs="楷体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1-8月份，全县规模以上工业增加值同比增长9.5%，增速与1-7月份持平，较上半年回落0.1个百分点，高于全市平均水平1.2个百分点。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超七成行业生产保持正增长。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全县27个规模以上工业行业大类中，有19个行业实现同比增长，增长面达70.4%。拉动力前三位的行业分别是通用设备制造业、食品制造业和电气机械和器材制造业，三个重点行业合计拉动全县规上工业增长9.3个百分点，是全县规上工业增长的主要动力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装备制造业支撑明显。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1-8月份，全县装备制造业发展强劲，增加值同比增长27.4%，占规上工业的比重为39.9%，拉动规上工业经济增长9.4个百分点，成为工业经济增长的重要引擎。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高新技术产业发展向好。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1-8月份，规上工业高新技术产业增加值增长13%，快于全部规模以上工业3.5个百分点。新兴产业领域增势强劲，电力电子元器件制造、汽车零部件制造、配电开关控制设备制造、滚动轴承制造、液压动力机械及元件制造分别增长0.97倍、1.2倍、50.3%、42.7%、14%。</w:t>
      </w:r>
    </w:p>
    <w:p w14:paraId="108F9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二、固定资产投资增势有所放缓。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1-8月份，全县固定资产投资同比增长4.8%，较1-7月份、上半年分别回落0.5个、1.2个百分点，低于全市平均水平0.4个百分点。全县固定资产投资在库项目226个，其中亿元以上项目140个。全县新开工项目入库58个，较去年同期少8个；其中5000万元以上项目22个，较去年同期少9个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工业投资保持较高速增长。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1-8月份，全县工业投资同比增长19.9%，较1-7月份提高5.4个百分点，快于全部投资15.1个百分点，高于全市平均水平1.5个百分点，增速居全市第7位。工业投资占全县总投资的47.9%，拉动全县投资增长7个百分点。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基础设施投资增速回落。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1-8月份，全县基础设施投资同比增长0.3%，较1-7月份下降19.1个百分点，高于全市平均水平2.8个百分点，增速居全市第7位。基础设施投资占固定资产投资的比重为27%，拉动全部投资增长0.1个百分点。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房地产开发投资延续负增长态势。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1-8月份，全县房地产开发投资同比下降9.7%，降幅较1-7月份扩大1.2个百分点，高于全市平均水平1.7个百分点，增速居全市第6位；商品房销售面积同比下降1.8%，降幅较1-7月份扩大0.7个百分点，低于全市平均水平2.8个百分点，增速居全市第12位。</w:t>
      </w:r>
    </w:p>
    <w:p w14:paraId="777DE4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三、消费品市场总体稳定。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1-8月份，全县实现社会消费品零售总额142.7亿元，同比增长6.3%，较1-7月份、上半年分别回落0.3个、0.7个百分点，增速低于全市平均水平0.3个百分点。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从消费地域看，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限额以上城镇市场实现零售额18.3亿元，同比增长13.3%，乡村市场实现零售额2.9亿元，同比增长21.4%，乡村市场零售额增速高于城镇市场8.1个百分点。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从消费形态看，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限额以上单位实现商品零售额17.9亿元，同比增长14%；限额以上单位实现餐饮收入3.2亿元，同比增长16.2%，餐饮收入增速高于商品零售增速2.2个百分点。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从商品类别看，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基本生活类商品销售较好，限额以上单位粮油食品类、饮料类、服装鞋帽针纺织品类、日用品类商品零售额分别增长13.4%、35%、12.1%、20.8%。在消费品以旧换新政策带动下，限额以上单位家用电器音像器材类、石油及制品类、汽车类分别增长20.8%、21.5%和26.3%。</w:t>
      </w:r>
    </w:p>
    <w:p w14:paraId="20B524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四、“四上”企业入库稳步推进。</w:t>
      </w: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截至8月底，全县新增“四上”企业60家。其中，新增规模以上工业企业19家、限额以上批发零售业企业13家、限额以上住宿餐饮业企业16家、规模以上服务业企业7家、有资质的建筑业企业3家、房地产开发企业2家。</w:t>
      </w:r>
    </w:p>
    <w:p w14:paraId="53FA7C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textAlignment w:val="center"/>
        <w:rPr>
          <w:rFonts w:ascii="微软雅黑" w:hAnsi="微软雅黑" w:eastAsia="微软雅黑" w:cs="微软雅黑"/>
          <w:i w:val="0"/>
          <w:iCs w:val="0"/>
          <w:caps w:val="0"/>
          <w:color w:val="004D93"/>
          <w:spacing w:val="0"/>
          <w:sz w:val="42"/>
          <w:szCs w:val="4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21212"/>
          <w:spacing w:val="0"/>
          <w:sz w:val="31"/>
          <w:szCs w:val="31"/>
          <w:bdr w:val="none" w:color="auto" w:sz="0" w:space="0"/>
          <w:shd w:val="clear" w:fill="FFFFFF"/>
        </w:rPr>
        <w:t>总的来看，1-8月份全县经济运行总体平稳，但稳中有忧、稳中承压，主要指标增速放缓，工业、投资、消费等领域均面临不同程度的下行压力。下阶段，应继续坚持稳中求进工作总基调，聚焦重点领域和关键环节，强化政策协同和要素保障，着力扩大有效需求，激发经营主体活力，推动经济实现质的有效提升和量的合理增长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3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2025-09-25T10:18:44Z</dcterms:created>
  <dc:creator>Administrator</dc:creator>
  <cp:lastModifiedBy>WPS_777271905</cp:lastModifiedBy>
  <dcterms:modified xsi:type="dcterms:W3CDTF">2025-09-25T10:19:14Z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eyJoZGlkIjoiMmE4NjAxMDkxMjMwMzYyMTU5ZjVhOTRlZTBmMjNhMTciLCJ1c2VySWQiOiI3NzcyNzE5MDUifQ==</vt:lpwstr>
  </property>
  <property fmtid="{D5CDD505-2E9C-101B-9397-08002B2CF9AE}" pid="4" name="ICV">
    <vt:lpwstr>685D2CE3A4C846FFBC880B09CDCB8FDF_12</vt:lpwstr>
  </property>
</Properties>
</file>