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047AF">
      <w:pPr>
        <w:adjustRightInd w:val="0"/>
        <w:spacing w:after="159" w:afterLines="50" w:line="900" w:lineRule="exact"/>
        <w:jc w:val="center"/>
        <w:rPr>
          <w:rFonts w:ascii="Times New Roman" w:hAnsi="Times New Roman" w:eastAsia="方正小标宋简体"/>
          <w:sz w:val="72"/>
          <w:szCs w:val="72"/>
        </w:rPr>
      </w:pPr>
      <w:r>
        <w:rPr>
          <w:rFonts w:ascii="Times New Roman" w:hAnsi="Times New Roman" w:eastAsia="方正小标宋简体"/>
          <w:sz w:val="72"/>
          <w:szCs w:val="72"/>
        </w:rPr>
        <w:t>征收土地公告</w:t>
      </w:r>
    </w:p>
    <w:p w14:paraId="697AE77A">
      <w:pPr>
        <w:spacing w:after="159" w:afterLines="50" w:line="600" w:lineRule="exact"/>
        <w:jc w:val="center"/>
        <w:rPr>
          <w:rFonts w:ascii="Times New Roman" w:hAnsi="Times New Roman" w:eastAsia="楷体_GB2312"/>
          <w:sz w:val="40"/>
          <w:szCs w:val="40"/>
        </w:rPr>
      </w:pPr>
      <w:r>
        <w:rPr>
          <w:rFonts w:hint="eastAsia" w:ascii="Times New Roman" w:hAnsi="Times New Roman" w:eastAsia="楷体_GB2312"/>
          <w:sz w:val="40"/>
          <w:szCs w:val="40"/>
        </w:rPr>
        <w:t>方政土征公（2</w:t>
      </w:r>
      <w:r>
        <w:rPr>
          <w:rFonts w:ascii="Times New Roman" w:hAnsi="Times New Roman" w:eastAsia="楷体_GB2312"/>
          <w:sz w:val="40"/>
          <w:szCs w:val="40"/>
        </w:rPr>
        <w:t>025</w:t>
      </w:r>
      <w:r>
        <w:rPr>
          <w:rFonts w:hint="eastAsia" w:ascii="Times New Roman" w:hAnsi="Times New Roman" w:eastAsia="楷体_GB2312"/>
          <w:sz w:val="40"/>
          <w:szCs w:val="40"/>
        </w:rPr>
        <w:t>）</w:t>
      </w:r>
      <w:r>
        <w:rPr>
          <w:rFonts w:ascii="Times New Roman" w:hAnsi="Times New Roman" w:eastAsia="楷体_GB2312"/>
          <w:sz w:val="40"/>
          <w:szCs w:val="40"/>
        </w:rPr>
        <w:t xml:space="preserve"> 6 </w:t>
      </w:r>
      <w:r>
        <w:rPr>
          <w:rFonts w:hint="eastAsia" w:ascii="Times New Roman" w:hAnsi="Times New Roman" w:eastAsia="楷体_GB2312"/>
          <w:sz w:val="40"/>
          <w:szCs w:val="40"/>
        </w:rPr>
        <w:t>号</w:t>
      </w:r>
    </w:p>
    <w:p w14:paraId="2B0F2A88">
      <w:pPr>
        <w:pStyle w:val="7"/>
        <w:widowControl w:val="0"/>
        <w:adjustRightInd w:val="0"/>
        <w:spacing w:before="0" w:beforeAutospacing="0" w:after="0" w:afterAutospacing="0" w:line="600" w:lineRule="exact"/>
        <w:ind w:firstLine="800" w:firstLineChars="200"/>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2025</w:t>
      </w:r>
      <w:r>
        <w:rPr>
          <w:rFonts w:hint="eastAsia" w:ascii="Times New Roman" w:hAnsi="Times New Roman" w:eastAsia="仿宋_GB2312" w:cs="Times New Roman"/>
          <w:kern w:val="2"/>
          <w:sz w:val="40"/>
          <w:szCs w:val="40"/>
        </w:rPr>
        <w:t>年</w:t>
      </w:r>
      <w:r>
        <w:rPr>
          <w:rFonts w:ascii="Times New Roman" w:hAnsi="Times New Roman" w:eastAsia="仿宋_GB2312" w:cs="Times New Roman"/>
          <w:kern w:val="2"/>
          <w:sz w:val="40"/>
          <w:szCs w:val="40"/>
        </w:rPr>
        <w:t>8</w:t>
      </w:r>
      <w:r>
        <w:rPr>
          <w:rFonts w:hint="eastAsia" w:ascii="Times New Roman" w:hAnsi="Times New Roman" w:eastAsia="仿宋_GB2312" w:cs="Times New Roman"/>
          <w:kern w:val="2"/>
          <w:sz w:val="40"/>
          <w:szCs w:val="40"/>
        </w:rPr>
        <w:t>月</w:t>
      </w:r>
      <w:r>
        <w:rPr>
          <w:rFonts w:ascii="Times New Roman" w:hAnsi="Times New Roman" w:eastAsia="仿宋_GB2312" w:cs="Times New Roman"/>
          <w:kern w:val="2"/>
          <w:sz w:val="40"/>
          <w:szCs w:val="40"/>
        </w:rPr>
        <w:t>19</w:t>
      </w:r>
      <w:r>
        <w:rPr>
          <w:rFonts w:hint="eastAsia" w:ascii="Times New Roman" w:hAnsi="Times New Roman" w:eastAsia="仿宋_GB2312" w:cs="Times New Roman"/>
          <w:kern w:val="2"/>
          <w:sz w:val="40"/>
          <w:szCs w:val="40"/>
        </w:rPr>
        <w:t>日，方城县2</w:t>
      </w:r>
      <w:r>
        <w:rPr>
          <w:rFonts w:ascii="Times New Roman" w:hAnsi="Times New Roman" w:eastAsia="仿宋_GB2312" w:cs="Times New Roman"/>
          <w:kern w:val="2"/>
          <w:sz w:val="40"/>
          <w:szCs w:val="40"/>
        </w:rPr>
        <w:t>024年度第</w:t>
      </w:r>
      <w:r>
        <w:rPr>
          <w:rFonts w:hint="eastAsia" w:ascii="Times New Roman" w:hAnsi="Times New Roman" w:eastAsia="仿宋_GB2312" w:cs="Times New Roman"/>
          <w:kern w:val="2"/>
          <w:sz w:val="40"/>
          <w:szCs w:val="40"/>
        </w:rPr>
        <w:t>七批城市建设用地经河南省人民政府批准（豫政土〔</w:t>
      </w:r>
      <w:r>
        <w:rPr>
          <w:rFonts w:ascii="Times New Roman" w:hAnsi="Times New Roman" w:eastAsia="仿宋_GB2312" w:cs="Times New Roman"/>
          <w:kern w:val="2"/>
          <w:sz w:val="40"/>
          <w:szCs w:val="40"/>
        </w:rPr>
        <w:t>2025</w:t>
      </w:r>
      <w:r>
        <w:rPr>
          <w:rFonts w:hint="eastAsia" w:ascii="Times New Roman" w:hAnsi="Times New Roman" w:eastAsia="仿宋_GB2312" w:cs="Times New Roman"/>
          <w:kern w:val="2"/>
          <w:sz w:val="40"/>
          <w:szCs w:val="40"/>
        </w:rPr>
        <w:t>〕</w:t>
      </w:r>
      <w:r>
        <w:rPr>
          <w:rFonts w:ascii="Times New Roman" w:hAnsi="Times New Roman" w:eastAsia="仿宋_GB2312" w:cs="Times New Roman"/>
          <w:kern w:val="2"/>
          <w:sz w:val="40"/>
          <w:szCs w:val="40"/>
        </w:rPr>
        <w:t>684</w:t>
      </w:r>
      <w:r>
        <w:rPr>
          <w:rFonts w:hint="eastAsia" w:ascii="Times New Roman" w:hAnsi="Times New Roman" w:eastAsia="仿宋_GB2312" w:cs="Times New Roman"/>
          <w:kern w:val="2"/>
          <w:sz w:val="40"/>
          <w:szCs w:val="40"/>
        </w:rPr>
        <w:t>号）</w:t>
      </w:r>
      <w:r>
        <w:rPr>
          <w:rFonts w:ascii="Times New Roman" w:hAnsi="Times New Roman" w:eastAsia="仿宋_GB2312" w:cs="Times New Roman"/>
          <w:kern w:val="2"/>
          <w:sz w:val="40"/>
          <w:szCs w:val="40"/>
        </w:rPr>
        <w:t>，同意征收集体土地7.7846公顷。</w:t>
      </w:r>
      <w:r>
        <w:rPr>
          <w:rFonts w:hint="eastAsia" w:ascii="Times New Roman" w:hAnsi="Times New Roman" w:eastAsia="仿宋_GB2312" w:cs="Times New Roman"/>
          <w:kern w:val="2"/>
          <w:sz w:val="40"/>
          <w:szCs w:val="40"/>
        </w:rPr>
        <w:t>根据《中华人民共和国土地管理法》《土地管理法实施条例》和《河南省实施&lt;中华人民共和国土地管理法&gt;办法》</w:t>
      </w:r>
      <w:r>
        <w:rPr>
          <w:rFonts w:ascii="Times New Roman" w:hAnsi="Times New Roman" w:eastAsia="仿宋_GB2312" w:cs="Times New Roman"/>
          <w:kern w:val="2"/>
          <w:sz w:val="40"/>
          <w:szCs w:val="40"/>
        </w:rPr>
        <w:t>的有关规定，现将</w:t>
      </w:r>
      <w:r>
        <w:rPr>
          <w:rFonts w:hint="eastAsia" w:ascii="Times New Roman" w:hAnsi="Times New Roman" w:eastAsia="仿宋_GB2312" w:cs="Times New Roman"/>
          <w:kern w:val="2"/>
          <w:sz w:val="40"/>
          <w:szCs w:val="40"/>
        </w:rPr>
        <w:t>已</w:t>
      </w:r>
      <w:r>
        <w:rPr>
          <w:rFonts w:ascii="Times New Roman" w:hAnsi="Times New Roman" w:eastAsia="仿宋_GB2312" w:cs="Times New Roman"/>
          <w:kern w:val="2"/>
          <w:sz w:val="40"/>
          <w:szCs w:val="40"/>
        </w:rPr>
        <w:t>批准的征收土地方案有关事项公告如下：</w:t>
      </w:r>
    </w:p>
    <w:p w14:paraId="7FDF7CDE">
      <w:pPr>
        <w:spacing w:line="600" w:lineRule="exact"/>
        <w:ind w:firstLine="800" w:firstLineChars="200"/>
        <w:rPr>
          <w:rFonts w:ascii="黑体" w:hAnsi="黑体" w:eastAsia="黑体"/>
          <w:sz w:val="40"/>
          <w:szCs w:val="40"/>
        </w:rPr>
      </w:pPr>
      <w:r>
        <w:rPr>
          <w:rFonts w:hint="eastAsia" w:ascii="黑体" w:hAnsi="黑体" w:eastAsia="黑体"/>
          <w:sz w:val="40"/>
          <w:szCs w:val="40"/>
        </w:rPr>
        <w:t>一、征收土地用途</w:t>
      </w:r>
    </w:p>
    <w:p w14:paraId="3BC64C35">
      <w:pPr>
        <w:spacing w:line="600" w:lineRule="exact"/>
        <w:ind w:firstLine="800" w:firstLineChars="200"/>
        <w:rPr>
          <w:rFonts w:ascii="黑体" w:hAnsi="黑体" w:eastAsia="黑体"/>
          <w:sz w:val="40"/>
          <w:szCs w:val="40"/>
        </w:rPr>
      </w:pPr>
      <w:r>
        <w:rPr>
          <w:rFonts w:hint="eastAsia" w:ascii="Times New Roman" w:hAnsi="Times New Roman" w:eastAsia="仿宋_GB2312"/>
          <w:sz w:val="40"/>
          <w:szCs w:val="40"/>
        </w:rPr>
        <w:t>该批次（项目）用途为：居住用地。</w:t>
      </w:r>
    </w:p>
    <w:p w14:paraId="416654F6">
      <w:pPr>
        <w:spacing w:line="600" w:lineRule="exact"/>
        <w:ind w:firstLine="800" w:firstLineChars="200"/>
        <w:rPr>
          <w:rFonts w:ascii="黑体" w:hAnsi="黑体" w:eastAsia="黑体"/>
          <w:sz w:val="40"/>
          <w:szCs w:val="40"/>
        </w:rPr>
      </w:pPr>
      <w:r>
        <w:rPr>
          <w:rFonts w:ascii="黑体" w:hAnsi="黑体" w:eastAsia="黑体"/>
          <w:sz w:val="40"/>
          <w:szCs w:val="40"/>
        </w:rPr>
        <w:t>二、征收土地位置范围</w:t>
      </w:r>
    </w:p>
    <w:p w14:paraId="0DD634B1">
      <w:pPr>
        <w:spacing w:line="600" w:lineRule="exact"/>
        <w:ind w:firstLine="800" w:firstLineChars="200"/>
        <w:rPr>
          <w:rFonts w:ascii="Times New Roman" w:hAnsi="Times New Roman" w:eastAsia="仿宋_GB2312"/>
          <w:sz w:val="40"/>
          <w:szCs w:val="40"/>
        </w:rPr>
      </w:pPr>
      <w:r>
        <w:rPr>
          <w:rFonts w:hint="eastAsia" w:ascii="Times New Roman" w:hAnsi="Times New Roman" w:eastAsia="仿宋_GB2312"/>
          <w:sz w:val="40"/>
          <w:szCs w:val="40"/>
        </w:rPr>
        <w:t>该批次（项目）位于释之街道西关社区居委会，西关社区一组，西关社区二组，韦庄社区五组。</w:t>
      </w:r>
    </w:p>
    <w:p w14:paraId="6DB01D2D">
      <w:pPr>
        <w:spacing w:line="600" w:lineRule="exact"/>
        <w:ind w:firstLine="800" w:firstLineChars="200"/>
        <w:rPr>
          <w:rFonts w:ascii="黑体" w:hAnsi="黑体" w:eastAsia="黑体"/>
          <w:sz w:val="40"/>
          <w:szCs w:val="40"/>
        </w:rPr>
      </w:pPr>
      <w:r>
        <w:rPr>
          <w:rFonts w:ascii="黑体" w:hAnsi="黑体" w:eastAsia="黑体"/>
          <w:sz w:val="40"/>
          <w:szCs w:val="40"/>
        </w:rPr>
        <w:t>三、被征收土地单位权属、地类及面积</w:t>
      </w:r>
    </w:p>
    <w:p w14:paraId="185C2E01">
      <w:pPr>
        <w:spacing w:line="600" w:lineRule="exact"/>
        <w:ind w:firstLine="800" w:firstLineChars="200"/>
        <w:rPr>
          <w:rFonts w:ascii="黑体" w:hAnsi="黑体" w:eastAsia="仿宋_GB2312"/>
          <w:sz w:val="40"/>
          <w:szCs w:val="40"/>
        </w:rPr>
      </w:pPr>
      <w:r>
        <w:rPr>
          <w:rFonts w:ascii="Times New Roman" w:hAnsi="Times New Roman" w:eastAsia="仿宋_GB2312"/>
          <w:sz w:val="40"/>
          <w:szCs w:val="40"/>
        </w:rPr>
        <w:t>征收</w:t>
      </w:r>
      <w:r>
        <w:rPr>
          <w:rFonts w:hint="eastAsia" w:ascii="Times New Roman" w:hAnsi="Times New Roman" w:eastAsia="仿宋_GB2312"/>
          <w:sz w:val="40"/>
          <w:szCs w:val="40"/>
        </w:rPr>
        <w:t>释之街道西关社区居委会</w:t>
      </w:r>
      <w:r>
        <w:rPr>
          <w:rFonts w:ascii="Times New Roman" w:hAnsi="Times New Roman" w:eastAsia="仿宋_GB2312"/>
          <w:sz w:val="40"/>
          <w:szCs w:val="40"/>
        </w:rPr>
        <w:t>集体</w:t>
      </w:r>
      <w:r>
        <w:rPr>
          <w:rFonts w:hint="eastAsia" w:ascii="Times New Roman" w:hAnsi="Times New Roman" w:eastAsia="仿宋_GB2312"/>
          <w:sz w:val="40"/>
          <w:szCs w:val="40"/>
        </w:rPr>
        <w:t>耕地</w:t>
      </w:r>
      <w:r>
        <w:rPr>
          <w:rFonts w:ascii="Times New Roman" w:hAnsi="Times New Roman" w:eastAsia="方正小标宋_GBK"/>
          <w:sz w:val="40"/>
          <w:szCs w:val="40"/>
        </w:rPr>
        <w:t>0.0345</w:t>
      </w:r>
      <w:r>
        <w:rPr>
          <w:rFonts w:ascii="Times New Roman" w:hAnsi="Times New Roman" w:eastAsia="仿宋_GB2312"/>
          <w:sz w:val="40"/>
          <w:szCs w:val="40"/>
        </w:rPr>
        <w:t>公顷</w:t>
      </w:r>
      <w:r>
        <w:rPr>
          <w:rFonts w:hint="eastAsia" w:ascii="Times New Roman" w:hAnsi="Times New Roman" w:eastAsia="仿宋_GB2312"/>
          <w:sz w:val="40"/>
          <w:szCs w:val="40"/>
        </w:rPr>
        <w:t>，园地</w:t>
      </w:r>
      <w:r>
        <w:rPr>
          <w:rFonts w:ascii="Times New Roman" w:hAnsi="Times New Roman" w:eastAsia="仿宋_GB2312"/>
          <w:sz w:val="40"/>
          <w:szCs w:val="40"/>
        </w:rPr>
        <w:t>0.0295</w:t>
      </w:r>
      <w:r>
        <w:rPr>
          <w:rFonts w:hint="eastAsia" w:ascii="Times New Roman" w:hAnsi="Times New Roman" w:eastAsia="仿宋_GB2312"/>
          <w:sz w:val="40"/>
          <w:szCs w:val="40"/>
        </w:rPr>
        <w:t>公顷，林地</w:t>
      </w:r>
      <w:r>
        <w:rPr>
          <w:rFonts w:ascii="Times New Roman" w:hAnsi="Times New Roman" w:eastAsia="仿宋_GB2312"/>
          <w:sz w:val="40"/>
          <w:szCs w:val="40"/>
        </w:rPr>
        <w:t>0.5994</w:t>
      </w:r>
      <w:r>
        <w:rPr>
          <w:rFonts w:hint="eastAsia" w:ascii="Times New Roman" w:hAnsi="Times New Roman" w:eastAsia="仿宋_GB2312"/>
          <w:sz w:val="40"/>
          <w:szCs w:val="40"/>
        </w:rPr>
        <w:t>公顷，其他农用地</w:t>
      </w:r>
      <w:r>
        <w:rPr>
          <w:rFonts w:ascii="Times New Roman" w:hAnsi="Times New Roman" w:eastAsia="仿宋_GB2312"/>
          <w:sz w:val="40"/>
          <w:szCs w:val="40"/>
        </w:rPr>
        <w:t>0.4042</w:t>
      </w:r>
      <w:r>
        <w:rPr>
          <w:rFonts w:hint="eastAsia" w:ascii="Times New Roman" w:hAnsi="Times New Roman" w:eastAsia="仿宋_GB2312"/>
          <w:sz w:val="40"/>
          <w:szCs w:val="40"/>
        </w:rPr>
        <w:t>公顷；释之街道西关社区一组</w:t>
      </w:r>
      <w:r>
        <w:rPr>
          <w:rFonts w:ascii="Times New Roman" w:hAnsi="Times New Roman" w:eastAsia="仿宋_GB2312"/>
          <w:sz w:val="40"/>
          <w:szCs w:val="40"/>
        </w:rPr>
        <w:t>集体</w:t>
      </w:r>
      <w:r>
        <w:rPr>
          <w:rFonts w:hint="eastAsia" w:ascii="Times New Roman" w:hAnsi="Times New Roman" w:eastAsia="仿宋_GB2312"/>
          <w:sz w:val="40"/>
          <w:szCs w:val="40"/>
        </w:rPr>
        <w:t>耕地</w:t>
      </w:r>
      <w:r>
        <w:rPr>
          <w:rFonts w:ascii="Times New Roman" w:hAnsi="Times New Roman" w:eastAsia="方正小标宋_GBK"/>
          <w:sz w:val="40"/>
          <w:szCs w:val="40"/>
        </w:rPr>
        <w:t>2.1632</w:t>
      </w:r>
      <w:r>
        <w:rPr>
          <w:rFonts w:ascii="Times New Roman" w:hAnsi="Times New Roman" w:eastAsia="仿宋_GB2312"/>
          <w:sz w:val="40"/>
          <w:szCs w:val="40"/>
        </w:rPr>
        <w:t>公顷</w:t>
      </w:r>
      <w:r>
        <w:rPr>
          <w:rFonts w:hint="eastAsia" w:ascii="Times New Roman" w:hAnsi="Times New Roman" w:eastAsia="仿宋_GB2312"/>
          <w:sz w:val="40"/>
          <w:szCs w:val="40"/>
        </w:rPr>
        <w:t>，园地</w:t>
      </w:r>
      <w:r>
        <w:rPr>
          <w:rFonts w:ascii="Times New Roman" w:hAnsi="Times New Roman" w:eastAsia="仿宋_GB2312"/>
          <w:sz w:val="40"/>
          <w:szCs w:val="40"/>
        </w:rPr>
        <w:t>0.5305</w:t>
      </w:r>
      <w:r>
        <w:rPr>
          <w:rFonts w:hint="eastAsia" w:ascii="Times New Roman" w:hAnsi="Times New Roman" w:eastAsia="仿宋_GB2312"/>
          <w:sz w:val="40"/>
          <w:szCs w:val="40"/>
        </w:rPr>
        <w:t>公顷，林地</w:t>
      </w:r>
      <w:r>
        <w:rPr>
          <w:rFonts w:ascii="Times New Roman" w:hAnsi="Times New Roman" w:eastAsia="仿宋_GB2312"/>
          <w:sz w:val="40"/>
          <w:szCs w:val="40"/>
        </w:rPr>
        <w:t>0.0060</w:t>
      </w:r>
      <w:r>
        <w:rPr>
          <w:rFonts w:hint="eastAsia" w:ascii="Times New Roman" w:hAnsi="Times New Roman" w:eastAsia="仿宋_GB2312"/>
          <w:sz w:val="40"/>
          <w:szCs w:val="40"/>
        </w:rPr>
        <w:t>公顷，其他农用地</w:t>
      </w:r>
      <w:r>
        <w:rPr>
          <w:rFonts w:ascii="Times New Roman" w:hAnsi="Times New Roman" w:eastAsia="仿宋_GB2312"/>
          <w:sz w:val="40"/>
          <w:szCs w:val="40"/>
        </w:rPr>
        <w:t>0.0021</w:t>
      </w:r>
      <w:r>
        <w:rPr>
          <w:rFonts w:hint="eastAsia" w:ascii="Times New Roman" w:hAnsi="Times New Roman" w:eastAsia="仿宋_GB2312"/>
          <w:sz w:val="40"/>
          <w:szCs w:val="40"/>
        </w:rPr>
        <w:t>公顷；释之街道西关社区二组</w:t>
      </w:r>
      <w:r>
        <w:rPr>
          <w:rFonts w:ascii="Times New Roman" w:hAnsi="Times New Roman" w:eastAsia="仿宋_GB2312"/>
          <w:sz w:val="40"/>
          <w:szCs w:val="40"/>
        </w:rPr>
        <w:t>集体</w:t>
      </w:r>
      <w:r>
        <w:rPr>
          <w:rFonts w:hint="eastAsia" w:ascii="Times New Roman" w:hAnsi="Times New Roman" w:eastAsia="仿宋_GB2312"/>
          <w:sz w:val="40"/>
          <w:szCs w:val="40"/>
        </w:rPr>
        <w:t>耕地</w:t>
      </w:r>
      <w:r>
        <w:rPr>
          <w:rFonts w:ascii="Times New Roman" w:hAnsi="Times New Roman" w:eastAsia="方正小标宋_GBK"/>
          <w:sz w:val="40"/>
          <w:szCs w:val="40"/>
        </w:rPr>
        <w:t>0.3610</w:t>
      </w:r>
      <w:r>
        <w:rPr>
          <w:rFonts w:ascii="Times New Roman" w:hAnsi="Times New Roman" w:eastAsia="仿宋_GB2312"/>
          <w:sz w:val="40"/>
          <w:szCs w:val="40"/>
        </w:rPr>
        <w:t>公顷</w:t>
      </w:r>
      <w:r>
        <w:rPr>
          <w:rFonts w:hint="eastAsia" w:ascii="Times New Roman" w:hAnsi="Times New Roman" w:eastAsia="仿宋_GB2312"/>
          <w:sz w:val="40"/>
          <w:szCs w:val="40"/>
        </w:rPr>
        <w:t>，林地</w:t>
      </w:r>
      <w:r>
        <w:rPr>
          <w:rFonts w:ascii="Times New Roman" w:hAnsi="Times New Roman" w:eastAsia="仿宋_GB2312"/>
          <w:sz w:val="40"/>
          <w:szCs w:val="40"/>
        </w:rPr>
        <w:t>0.5022</w:t>
      </w:r>
      <w:r>
        <w:rPr>
          <w:rFonts w:hint="eastAsia" w:ascii="Times New Roman" w:hAnsi="Times New Roman" w:eastAsia="仿宋_GB2312"/>
          <w:sz w:val="40"/>
          <w:szCs w:val="40"/>
        </w:rPr>
        <w:t>公顷，其他农用地</w:t>
      </w:r>
      <w:r>
        <w:rPr>
          <w:rFonts w:ascii="Times New Roman" w:hAnsi="Times New Roman" w:eastAsia="仿宋_GB2312"/>
          <w:sz w:val="40"/>
          <w:szCs w:val="40"/>
        </w:rPr>
        <w:t>0.0106</w:t>
      </w:r>
      <w:r>
        <w:rPr>
          <w:rFonts w:hint="eastAsia" w:ascii="Times New Roman" w:hAnsi="Times New Roman" w:eastAsia="仿宋_GB2312"/>
          <w:sz w:val="40"/>
          <w:szCs w:val="40"/>
        </w:rPr>
        <w:t>公顷；释之街道韦庄社区五组</w:t>
      </w:r>
      <w:r>
        <w:rPr>
          <w:rFonts w:ascii="Times New Roman" w:hAnsi="Times New Roman" w:eastAsia="仿宋_GB2312"/>
          <w:sz w:val="40"/>
          <w:szCs w:val="40"/>
        </w:rPr>
        <w:t>集体</w:t>
      </w:r>
      <w:r>
        <w:rPr>
          <w:rFonts w:hint="eastAsia" w:ascii="Times New Roman" w:hAnsi="Times New Roman" w:eastAsia="仿宋_GB2312"/>
          <w:sz w:val="40"/>
          <w:szCs w:val="40"/>
        </w:rPr>
        <w:t>耕地</w:t>
      </w:r>
      <w:r>
        <w:rPr>
          <w:rFonts w:ascii="Times New Roman" w:hAnsi="Times New Roman" w:eastAsia="仿宋_GB2312"/>
          <w:sz w:val="40"/>
          <w:szCs w:val="40"/>
        </w:rPr>
        <w:t>2.6333公顷</w:t>
      </w:r>
      <w:r>
        <w:rPr>
          <w:rFonts w:hint="eastAsia" w:ascii="Times New Roman" w:hAnsi="Times New Roman" w:eastAsia="仿宋_GB2312"/>
          <w:sz w:val="40"/>
          <w:szCs w:val="40"/>
        </w:rPr>
        <w:t>，园地</w:t>
      </w:r>
      <w:r>
        <w:rPr>
          <w:rFonts w:ascii="Times New Roman" w:hAnsi="Times New Roman" w:eastAsia="仿宋_GB2312"/>
          <w:sz w:val="40"/>
          <w:szCs w:val="40"/>
        </w:rPr>
        <w:t>0.0164</w:t>
      </w:r>
      <w:r>
        <w:rPr>
          <w:rFonts w:hint="eastAsia" w:ascii="Times New Roman" w:hAnsi="Times New Roman" w:eastAsia="仿宋_GB2312"/>
          <w:sz w:val="40"/>
          <w:szCs w:val="40"/>
        </w:rPr>
        <w:t>公顷，林地</w:t>
      </w:r>
      <w:r>
        <w:rPr>
          <w:rFonts w:ascii="Times New Roman" w:hAnsi="Times New Roman" w:eastAsia="仿宋_GB2312"/>
          <w:sz w:val="40"/>
          <w:szCs w:val="40"/>
        </w:rPr>
        <w:t>0.4820</w:t>
      </w:r>
      <w:r>
        <w:rPr>
          <w:rFonts w:hint="eastAsia" w:ascii="Times New Roman" w:hAnsi="Times New Roman" w:eastAsia="仿宋_GB2312"/>
          <w:sz w:val="40"/>
          <w:szCs w:val="40"/>
        </w:rPr>
        <w:t>公顷，其他农用地</w:t>
      </w:r>
      <w:r>
        <w:rPr>
          <w:rFonts w:ascii="Times New Roman" w:hAnsi="Times New Roman" w:eastAsia="仿宋_GB2312"/>
          <w:sz w:val="40"/>
          <w:szCs w:val="40"/>
        </w:rPr>
        <w:t>0.0097</w:t>
      </w:r>
      <w:r>
        <w:rPr>
          <w:rFonts w:hint="eastAsia" w:ascii="Times New Roman" w:hAnsi="Times New Roman" w:eastAsia="仿宋_GB2312"/>
          <w:sz w:val="40"/>
          <w:szCs w:val="40"/>
        </w:rPr>
        <w:t>公顷；以上合计</w:t>
      </w:r>
      <w:r>
        <w:rPr>
          <w:rFonts w:ascii="Times New Roman" w:hAnsi="Times New Roman" w:eastAsia="方正小标宋_GBK"/>
          <w:sz w:val="40"/>
          <w:szCs w:val="40"/>
        </w:rPr>
        <w:t>7.7846</w:t>
      </w:r>
      <w:r>
        <w:rPr>
          <w:rFonts w:ascii="Times New Roman" w:hAnsi="Times New Roman" w:eastAsia="仿宋_GB2312"/>
          <w:sz w:val="40"/>
          <w:szCs w:val="40"/>
        </w:rPr>
        <w:t>公顷。</w:t>
      </w:r>
    </w:p>
    <w:p w14:paraId="235D8A26">
      <w:pPr>
        <w:spacing w:line="600" w:lineRule="exact"/>
        <w:ind w:firstLine="800" w:firstLineChars="200"/>
        <w:rPr>
          <w:rFonts w:ascii="黑体" w:hAnsi="黑体" w:eastAsia="黑体"/>
          <w:sz w:val="40"/>
          <w:szCs w:val="40"/>
        </w:rPr>
      </w:pPr>
      <w:r>
        <w:rPr>
          <w:rFonts w:ascii="黑体" w:hAnsi="黑体" w:eastAsia="黑体"/>
          <w:sz w:val="40"/>
          <w:szCs w:val="40"/>
        </w:rPr>
        <w:t>四、征收土地补偿标准</w:t>
      </w:r>
    </w:p>
    <w:p w14:paraId="5689869B">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（一）土地补偿费和安置补助费标准</w:t>
      </w:r>
    </w:p>
    <w:tbl>
      <w:tblPr>
        <w:tblStyle w:val="8"/>
        <w:tblW w:w="14140" w:type="dxa"/>
        <w:tblInd w:w="59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4360"/>
        <w:gridCol w:w="2268"/>
        <w:gridCol w:w="3969"/>
        <w:gridCol w:w="3543"/>
      </w:tblGrid>
      <w:tr w14:paraId="31D8F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45" w:hRule="atLeast"/>
        </w:trPr>
        <w:tc>
          <w:tcPr>
            <w:tcW w:w="436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4FDC7FD">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被征地单位</w:t>
            </w:r>
          </w:p>
        </w:tc>
        <w:tc>
          <w:tcPr>
            <w:tcW w:w="226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46EE3364">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面积（公顷）</w:t>
            </w:r>
          </w:p>
        </w:tc>
        <w:tc>
          <w:tcPr>
            <w:tcW w:w="3969"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B364E2F">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区片编号</w:t>
            </w:r>
          </w:p>
        </w:tc>
        <w:tc>
          <w:tcPr>
            <w:tcW w:w="3543" w:type="dxa"/>
            <w:tcBorders>
              <w:top w:val="single" w:color="000000" w:sz="6" w:space="0"/>
              <w:left w:val="single" w:color="000000" w:sz="6" w:space="0"/>
              <w:right w:val="single" w:color="000000" w:sz="6" w:space="0"/>
            </w:tcBorders>
            <w:tcMar>
              <w:top w:w="30" w:type="dxa"/>
              <w:left w:w="45" w:type="dxa"/>
              <w:bottom w:w="30" w:type="dxa"/>
              <w:right w:w="45" w:type="dxa"/>
            </w:tcMar>
            <w:vAlign w:val="center"/>
          </w:tcPr>
          <w:p w14:paraId="2D622629">
            <w:pPr>
              <w:adjustRightInd w:val="0"/>
              <w:spacing w:line="400" w:lineRule="exact"/>
              <w:jc w:val="center"/>
              <w:rPr>
                <w:rFonts w:ascii="Times New Roman" w:hAnsi="Times New Roman" w:eastAsia="仿宋_GB2312"/>
                <w:sz w:val="36"/>
                <w:szCs w:val="36"/>
              </w:rPr>
            </w:pPr>
            <w:r>
              <w:rPr>
                <w:rFonts w:ascii="Times New Roman" w:hAnsi="Times New Roman" w:eastAsia="仿宋_GB2312"/>
                <w:sz w:val="36"/>
                <w:szCs w:val="36"/>
              </w:rPr>
              <w:t>区片价标准</w:t>
            </w:r>
          </w:p>
          <w:p w14:paraId="295EB881">
            <w:pPr>
              <w:adjustRightInd w:val="0"/>
              <w:spacing w:line="400" w:lineRule="exact"/>
              <w:jc w:val="center"/>
              <w:rPr>
                <w:rFonts w:ascii="Times New Roman" w:hAnsi="Times New Roman" w:eastAsia="仿宋_GB2312"/>
                <w:sz w:val="36"/>
                <w:szCs w:val="36"/>
              </w:rPr>
            </w:pPr>
            <w:r>
              <w:rPr>
                <w:rFonts w:ascii="Times New Roman" w:hAnsi="Times New Roman" w:eastAsia="仿宋_GB2312"/>
                <w:sz w:val="36"/>
                <w:szCs w:val="36"/>
              </w:rPr>
              <w:t>（万元/公顷）</w:t>
            </w:r>
          </w:p>
        </w:tc>
      </w:tr>
      <w:tr w14:paraId="76C3F0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80" w:hRule="exact"/>
        </w:trPr>
        <w:tc>
          <w:tcPr>
            <w:tcW w:w="436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C6A6A00">
            <w:pPr>
              <w:adjustRightInd w:val="0"/>
              <w:spacing w:line="600" w:lineRule="exact"/>
              <w:jc w:val="center"/>
              <w:rPr>
                <w:sz w:val="22"/>
                <w:szCs w:val="24"/>
              </w:rPr>
            </w:pPr>
            <w:r>
              <w:rPr>
                <w:rFonts w:hint="eastAsia" w:ascii="Times New Roman" w:hAnsi="Times New Roman" w:eastAsia="仿宋_GB2312"/>
                <w:sz w:val="32"/>
                <w:szCs w:val="32"/>
              </w:rPr>
              <w:t>释之街道西关社区居委会</w:t>
            </w:r>
          </w:p>
        </w:tc>
        <w:tc>
          <w:tcPr>
            <w:tcW w:w="226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9718486">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1.0676</w:t>
            </w:r>
          </w:p>
        </w:tc>
        <w:tc>
          <w:tcPr>
            <w:tcW w:w="3969"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22F5F2B5">
            <w:pPr>
              <w:adjustRightInd w:val="0"/>
              <w:spacing w:line="600" w:lineRule="exact"/>
              <w:jc w:val="center"/>
              <w:rPr>
                <w:rFonts w:ascii="Times New Roman" w:hAnsi="Times New Roman"/>
                <w:sz w:val="36"/>
                <w:szCs w:val="36"/>
              </w:rPr>
            </w:pPr>
            <w:r>
              <w:rPr>
                <w:rFonts w:ascii="Times New Roman" w:hAnsi="Times New Roman"/>
                <w:sz w:val="36"/>
                <w:szCs w:val="36"/>
              </w:rPr>
              <w:t>4113220101</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506CBE0E">
            <w:pPr>
              <w:adjustRightInd w:val="0"/>
              <w:spacing w:line="600" w:lineRule="exact"/>
              <w:jc w:val="center"/>
              <w:rPr>
                <w:rFonts w:ascii="Times New Roman" w:hAnsi="Times New Roman" w:eastAsia="仿宋_GB2312"/>
                <w:sz w:val="36"/>
                <w:szCs w:val="36"/>
              </w:rPr>
            </w:pPr>
            <w:r>
              <w:rPr>
                <w:rFonts w:hint="eastAsia" w:ascii="Times New Roman" w:hAnsi="Times New Roman" w:eastAsia="仿宋_GB2312"/>
                <w:sz w:val="36"/>
                <w:szCs w:val="36"/>
              </w:rPr>
              <w:t>91.5</w:t>
            </w:r>
          </w:p>
        </w:tc>
      </w:tr>
      <w:tr w14:paraId="7DBCB4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80" w:hRule="exact"/>
        </w:trPr>
        <w:tc>
          <w:tcPr>
            <w:tcW w:w="4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55F53BFF">
            <w:pPr>
              <w:adjustRightInd w:val="0"/>
              <w:spacing w:line="600" w:lineRule="exact"/>
              <w:jc w:val="center"/>
              <w:rPr>
                <w:sz w:val="22"/>
                <w:szCs w:val="24"/>
              </w:rPr>
            </w:pPr>
            <w:r>
              <w:rPr>
                <w:rFonts w:hint="eastAsia" w:ascii="Times New Roman" w:hAnsi="Times New Roman" w:eastAsia="仿宋_GB2312"/>
                <w:sz w:val="32"/>
                <w:szCs w:val="32"/>
              </w:rPr>
              <w:t>释之街道西关社区一组</w:t>
            </w:r>
          </w:p>
        </w:tc>
        <w:tc>
          <w:tcPr>
            <w:tcW w:w="226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3C0B77FC">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2.7018</w:t>
            </w:r>
          </w:p>
        </w:tc>
        <w:tc>
          <w:tcPr>
            <w:tcW w:w="3969"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1F06C9ED">
            <w:pPr>
              <w:adjustRightInd w:val="0"/>
              <w:spacing w:line="600" w:lineRule="exact"/>
              <w:jc w:val="center"/>
              <w:rPr>
                <w:rFonts w:ascii="Times New Roman" w:hAnsi="Times New Roman"/>
                <w:sz w:val="36"/>
                <w:szCs w:val="36"/>
              </w:rPr>
            </w:pPr>
            <w:r>
              <w:rPr>
                <w:rFonts w:ascii="Times New Roman" w:hAnsi="Times New Roman"/>
                <w:sz w:val="36"/>
                <w:szCs w:val="36"/>
              </w:rPr>
              <w:t>4113220101</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27D5898">
            <w:pPr>
              <w:adjustRightInd w:val="0"/>
              <w:spacing w:line="600" w:lineRule="exact"/>
              <w:jc w:val="center"/>
              <w:rPr>
                <w:rFonts w:ascii="Times New Roman" w:hAnsi="Times New Roman" w:eastAsia="仿宋_GB2312"/>
                <w:sz w:val="36"/>
                <w:szCs w:val="36"/>
              </w:rPr>
            </w:pPr>
            <w:r>
              <w:rPr>
                <w:rFonts w:hint="eastAsia" w:ascii="Times New Roman" w:hAnsi="Times New Roman" w:eastAsia="仿宋_GB2312"/>
                <w:sz w:val="36"/>
                <w:szCs w:val="36"/>
              </w:rPr>
              <w:t>91.5</w:t>
            </w:r>
          </w:p>
        </w:tc>
      </w:tr>
      <w:tr w14:paraId="061324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80" w:hRule="exact"/>
        </w:trPr>
        <w:tc>
          <w:tcPr>
            <w:tcW w:w="4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6DE4478D">
            <w:pPr>
              <w:adjustRightInd w:val="0"/>
              <w:spacing w:line="6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释之街道西关社区二组</w:t>
            </w:r>
          </w:p>
        </w:tc>
        <w:tc>
          <w:tcPr>
            <w:tcW w:w="226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999D20C">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0.8738</w:t>
            </w:r>
          </w:p>
        </w:tc>
        <w:tc>
          <w:tcPr>
            <w:tcW w:w="3969"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D1C10DE">
            <w:pPr>
              <w:adjustRightInd w:val="0"/>
              <w:spacing w:line="600" w:lineRule="exact"/>
              <w:jc w:val="center"/>
              <w:rPr>
                <w:rFonts w:ascii="Times New Roman" w:hAnsi="Times New Roman"/>
                <w:sz w:val="36"/>
                <w:szCs w:val="36"/>
              </w:rPr>
            </w:pPr>
            <w:r>
              <w:rPr>
                <w:rFonts w:hint="eastAsia" w:ascii="Times New Roman" w:hAnsi="Times New Roman"/>
                <w:sz w:val="36"/>
                <w:szCs w:val="36"/>
              </w:rPr>
              <w:t>4</w:t>
            </w:r>
            <w:r>
              <w:rPr>
                <w:rFonts w:ascii="Times New Roman" w:hAnsi="Times New Roman"/>
                <w:sz w:val="36"/>
                <w:szCs w:val="36"/>
              </w:rPr>
              <w:t>113220101</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8BFEDD0">
            <w:pPr>
              <w:adjustRightInd w:val="0"/>
              <w:spacing w:line="600" w:lineRule="exact"/>
              <w:jc w:val="center"/>
              <w:rPr>
                <w:rFonts w:ascii="Times New Roman" w:hAnsi="Times New Roman" w:eastAsia="仿宋_GB2312"/>
                <w:sz w:val="36"/>
                <w:szCs w:val="36"/>
              </w:rPr>
            </w:pPr>
            <w:r>
              <w:rPr>
                <w:rFonts w:hint="eastAsia" w:ascii="Times New Roman" w:hAnsi="Times New Roman" w:eastAsia="仿宋_GB2312"/>
                <w:sz w:val="36"/>
                <w:szCs w:val="36"/>
              </w:rPr>
              <w:t>91.5</w:t>
            </w:r>
          </w:p>
        </w:tc>
      </w:tr>
      <w:tr w14:paraId="7726A2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80" w:hRule="exact"/>
        </w:trPr>
        <w:tc>
          <w:tcPr>
            <w:tcW w:w="4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678D210F">
            <w:pPr>
              <w:adjustRightInd w:val="0"/>
              <w:spacing w:line="6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释之街道韦庄社区五组</w:t>
            </w:r>
          </w:p>
        </w:tc>
        <w:tc>
          <w:tcPr>
            <w:tcW w:w="226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2C3A3C5A">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3.1414</w:t>
            </w:r>
          </w:p>
        </w:tc>
        <w:tc>
          <w:tcPr>
            <w:tcW w:w="3969"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512A24DB">
            <w:pPr>
              <w:adjustRightInd w:val="0"/>
              <w:spacing w:line="600" w:lineRule="exact"/>
              <w:jc w:val="center"/>
              <w:rPr>
                <w:rFonts w:ascii="Times New Roman" w:hAnsi="Times New Roman"/>
                <w:sz w:val="36"/>
                <w:szCs w:val="36"/>
              </w:rPr>
            </w:pPr>
            <w:r>
              <w:rPr>
                <w:rFonts w:hint="eastAsia" w:ascii="Times New Roman" w:hAnsi="Times New Roman"/>
                <w:sz w:val="36"/>
                <w:szCs w:val="36"/>
              </w:rPr>
              <w:t>4</w:t>
            </w:r>
            <w:r>
              <w:rPr>
                <w:rFonts w:ascii="Times New Roman" w:hAnsi="Times New Roman"/>
                <w:sz w:val="36"/>
                <w:szCs w:val="36"/>
              </w:rPr>
              <w:t>113220201</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58D4CF6E">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75</w:t>
            </w:r>
          </w:p>
        </w:tc>
      </w:tr>
    </w:tbl>
    <w:p w14:paraId="4B6D566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按照《</w:t>
      </w:r>
      <w:r>
        <w:rPr>
          <w:rFonts w:hint="eastAsia" w:ascii="Times New Roman" w:hAnsi="Times New Roman" w:eastAsia="仿宋_GB2312"/>
          <w:sz w:val="40"/>
          <w:szCs w:val="40"/>
        </w:rPr>
        <w:t>河南省人民政府关于征收农用地区片综合地价有关问题的通知</w:t>
      </w:r>
      <w:r>
        <w:rPr>
          <w:rFonts w:ascii="Times New Roman" w:hAnsi="Times New Roman" w:eastAsia="仿宋_GB2312" w:cs="Times New Roman"/>
          <w:kern w:val="2"/>
          <w:sz w:val="40"/>
          <w:szCs w:val="40"/>
        </w:rPr>
        <w:t>》</w:t>
      </w:r>
      <w:r>
        <w:rPr>
          <w:rFonts w:hint="eastAsia" w:ascii="Times New Roman" w:hAnsi="Times New Roman" w:eastAsia="仿宋_GB2312" w:cs="Times New Roman"/>
          <w:kern w:val="2"/>
          <w:sz w:val="40"/>
          <w:szCs w:val="40"/>
        </w:rPr>
        <w:t>（</w:t>
      </w:r>
      <w:r>
        <w:rPr>
          <w:rFonts w:hint="eastAsia" w:ascii="Times New Roman" w:hAnsi="Times New Roman" w:eastAsia="仿宋_GB2312"/>
          <w:sz w:val="40"/>
          <w:szCs w:val="40"/>
        </w:rPr>
        <w:t>豫政〔</w:t>
      </w:r>
      <w:r>
        <w:rPr>
          <w:rFonts w:ascii="Times New Roman" w:hAnsi="Times New Roman" w:eastAsia="仿宋_GB2312"/>
          <w:sz w:val="40"/>
          <w:szCs w:val="40"/>
        </w:rPr>
        <w:t>2023〕28号</w:t>
      </w:r>
      <w:r>
        <w:rPr>
          <w:rFonts w:ascii="Times New Roman" w:hAnsi="Times New Roman" w:eastAsia="仿宋_GB2312" w:cs="Times New Roman"/>
          <w:kern w:val="2"/>
          <w:sz w:val="40"/>
          <w:szCs w:val="40"/>
        </w:rPr>
        <w:t>）等文件执行。</w:t>
      </w:r>
    </w:p>
    <w:p w14:paraId="3C986E62">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（二）社会保障费用标准</w:t>
      </w:r>
    </w:p>
    <w:p w14:paraId="3ECF6B9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按照《</w:t>
      </w:r>
      <w:r>
        <w:rPr>
          <w:rFonts w:ascii="Times New Roman" w:hAnsi="Times New Roman" w:eastAsia="仿宋_GB2312"/>
          <w:sz w:val="40"/>
          <w:szCs w:val="40"/>
        </w:rPr>
        <w:t>河南省人力资源和社会保障厅关于公布2023年被征地农民社会保障费用最低标准的通知</w:t>
      </w:r>
      <w:r>
        <w:rPr>
          <w:rFonts w:ascii="Times New Roman" w:hAnsi="Times New Roman" w:eastAsia="仿宋_GB2312" w:cs="Times New Roman"/>
          <w:kern w:val="2"/>
          <w:sz w:val="40"/>
          <w:szCs w:val="40"/>
        </w:rPr>
        <w:t>》</w:t>
      </w:r>
      <w:r>
        <w:rPr>
          <w:rFonts w:hint="eastAsia" w:ascii="Times New Roman" w:hAnsi="Times New Roman" w:eastAsia="仿宋_GB2312" w:cs="Times New Roman"/>
          <w:kern w:val="2"/>
          <w:sz w:val="40"/>
          <w:szCs w:val="40"/>
        </w:rPr>
        <w:t>（</w:t>
      </w:r>
      <w:r>
        <w:rPr>
          <w:rFonts w:ascii="Times New Roman" w:hAnsi="Times New Roman" w:eastAsia="仿宋_GB2312"/>
          <w:sz w:val="40"/>
          <w:szCs w:val="40"/>
        </w:rPr>
        <w:t>豫人社办〔2023〕92号</w:t>
      </w:r>
      <w:r>
        <w:rPr>
          <w:rFonts w:ascii="Times New Roman" w:hAnsi="Times New Roman" w:eastAsia="仿宋_GB2312" w:cs="Times New Roman"/>
          <w:kern w:val="2"/>
          <w:sz w:val="40"/>
          <w:szCs w:val="40"/>
        </w:rPr>
        <w:t>）执行。</w:t>
      </w:r>
    </w:p>
    <w:p w14:paraId="365F25FF">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（三）地上附着物补偿标准</w:t>
      </w:r>
    </w:p>
    <w:p w14:paraId="7B416C91">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hint="eastAsia" w:ascii="Times New Roman" w:hAnsi="Times New Roman" w:eastAsia="仿宋_GB2312" w:cs="Times New Roman"/>
          <w:kern w:val="2"/>
          <w:sz w:val="40"/>
          <w:szCs w:val="40"/>
        </w:rPr>
        <w:t>按照</w:t>
      </w:r>
      <w:r>
        <w:rPr>
          <w:rFonts w:ascii="Times New Roman" w:hAnsi="Times New Roman" w:eastAsia="仿宋_GB2312" w:cs="Times New Roman"/>
          <w:kern w:val="2"/>
          <w:sz w:val="40"/>
          <w:szCs w:val="40"/>
        </w:rPr>
        <w:t>《</w:t>
      </w:r>
      <w:r>
        <w:rPr>
          <w:rFonts w:ascii="Times New Roman" w:hAnsi="Times New Roman" w:eastAsia="仿宋_GB2312"/>
          <w:sz w:val="40"/>
          <w:szCs w:val="40"/>
        </w:rPr>
        <w:t>南阳市人民政府关于</w:t>
      </w:r>
      <w:r>
        <w:rPr>
          <w:rFonts w:ascii="Times New Roman" w:hAnsi="Times New Roman" w:eastAsia="仿宋_GB2312"/>
          <w:color w:val="000000" w:themeColor="text1"/>
          <w:sz w:val="40"/>
          <w:szCs w:val="40"/>
          <w14:textFill>
            <w14:solidFill>
              <w14:schemeClr w14:val="tx1"/>
            </w14:solidFill>
          </w14:textFill>
        </w:rPr>
        <w:t>调整征收</w:t>
      </w:r>
      <w:r>
        <w:rPr>
          <w:rFonts w:hint="eastAsia" w:ascii="Times New Roman" w:hAnsi="Times New Roman" w:eastAsia="仿宋_GB2312"/>
          <w:color w:val="000000" w:themeColor="text1"/>
          <w:sz w:val="40"/>
          <w:szCs w:val="40"/>
          <w:lang w:val="en-US" w:eastAsia="zh-CN"/>
          <w14:textFill>
            <w14:solidFill>
              <w14:schemeClr w14:val="tx1"/>
            </w14:solidFill>
          </w14:textFill>
        </w:rPr>
        <w:t>集体</w:t>
      </w:r>
      <w:r>
        <w:rPr>
          <w:rFonts w:ascii="Times New Roman" w:hAnsi="Times New Roman" w:eastAsia="仿宋_GB2312"/>
          <w:color w:val="000000" w:themeColor="text1"/>
          <w:sz w:val="40"/>
          <w:szCs w:val="40"/>
          <w14:textFill>
            <w14:solidFill>
              <w14:schemeClr w14:val="tx1"/>
            </w14:solidFill>
          </w14:textFill>
        </w:rPr>
        <w:t>土地地上附着物和青苗补偿标准的通知</w:t>
      </w:r>
      <w:r>
        <w:rPr>
          <w:rFonts w:ascii="Times New Roman" w:hAnsi="Times New Roman" w:eastAsia="仿宋_GB2312" w:cs="Times New Roman"/>
          <w:color w:val="000000" w:themeColor="text1"/>
          <w:kern w:val="2"/>
          <w:sz w:val="40"/>
          <w:szCs w:val="40"/>
          <w14:textFill>
            <w14:solidFill>
              <w14:schemeClr w14:val="tx1"/>
            </w14:solidFill>
          </w14:textFill>
        </w:rPr>
        <w:t>》</w:t>
      </w:r>
      <w:r>
        <w:rPr>
          <w:rFonts w:hint="eastAsia" w:ascii="Times New Roman" w:hAnsi="Times New Roman" w:eastAsia="仿宋_GB2312" w:cs="Times New Roman"/>
          <w:color w:val="000000" w:themeColor="text1"/>
          <w:kern w:val="2"/>
          <w:sz w:val="40"/>
          <w:szCs w:val="40"/>
          <w14:textFill>
            <w14:solidFill>
              <w14:schemeClr w14:val="tx1"/>
            </w14:solidFill>
          </w14:textFill>
        </w:rPr>
        <w:t>（</w:t>
      </w:r>
      <w:r>
        <w:rPr>
          <w:rFonts w:ascii="Times New Roman" w:hAnsi="Times New Roman" w:eastAsia="仿宋_GB2312"/>
          <w:color w:val="000000" w:themeColor="text1"/>
          <w:sz w:val="40"/>
          <w:szCs w:val="40"/>
          <w14:textFill>
            <w14:solidFill>
              <w14:schemeClr w14:val="tx1"/>
            </w14:solidFill>
          </w14:textFill>
        </w:rPr>
        <w:t>宛政〔20</w:t>
      </w:r>
      <w:r>
        <w:rPr>
          <w:rFonts w:hint="eastAsia" w:ascii="Times New Roman" w:hAnsi="Times New Roman" w:eastAsia="仿宋_GB2312"/>
          <w:color w:val="000000" w:themeColor="text1"/>
          <w:sz w:val="40"/>
          <w:szCs w:val="40"/>
          <w:lang w:val="en-US" w:eastAsia="zh-CN"/>
          <w14:textFill>
            <w14:solidFill>
              <w14:schemeClr w14:val="tx1"/>
            </w14:solidFill>
          </w14:textFill>
        </w:rPr>
        <w:t>25</w:t>
      </w:r>
      <w:r>
        <w:rPr>
          <w:rFonts w:ascii="Times New Roman" w:hAnsi="Times New Roman" w:eastAsia="仿宋_GB2312"/>
          <w:color w:val="000000" w:themeColor="text1"/>
          <w:sz w:val="40"/>
          <w:szCs w:val="40"/>
          <w14:textFill>
            <w14:solidFill>
              <w14:schemeClr w14:val="tx1"/>
            </w14:solidFill>
          </w14:textFill>
        </w:rPr>
        <w:t>〕</w:t>
      </w:r>
      <w:r>
        <w:rPr>
          <w:rFonts w:hint="eastAsia" w:ascii="Times New Roman" w:hAnsi="Times New Roman" w:eastAsia="仿宋_GB2312"/>
          <w:color w:val="000000" w:themeColor="text1"/>
          <w:sz w:val="40"/>
          <w:szCs w:val="40"/>
          <w:lang w:val="en-US" w:eastAsia="zh-CN"/>
          <w14:textFill>
            <w14:solidFill>
              <w14:schemeClr w14:val="tx1"/>
            </w14:solidFill>
          </w14:textFill>
        </w:rPr>
        <w:t>8</w:t>
      </w:r>
      <w:r>
        <w:rPr>
          <w:rFonts w:ascii="Times New Roman" w:hAnsi="Times New Roman" w:eastAsia="仿宋_GB2312"/>
          <w:color w:val="000000" w:themeColor="text1"/>
          <w:sz w:val="40"/>
          <w:szCs w:val="40"/>
          <w14:textFill>
            <w14:solidFill>
              <w14:schemeClr w14:val="tx1"/>
            </w14:solidFill>
          </w14:textFill>
        </w:rPr>
        <w:t>号</w:t>
      </w:r>
      <w:r>
        <w:rPr>
          <w:rFonts w:ascii="Times New Roman" w:hAnsi="Times New Roman" w:eastAsia="仿宋_GB2312" w:cs="Times New Roman"/>
          <w:kern w:val="2"/>
          <w:sz w:val="40"/>
          <w:szCs w:val="40"/>
        </w:rPr>
        <w:t>）文件规定的标准进行补偿。</w:t>
      </w:r>
    </w:p>
    <w:p w14:paraId="17EEFB14">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hint="eastAsia" w:ascii="Times New Roman" w:hAnsi="Times New Roman" w:eastAsia="仿宋_GB2312" w:cs="Times New Roman"/>
          <w:kern w:val="2"/>
          <w:sz w:val="40"/>
          <w:szCs w:val="40"/>
        </w:rPr>
        <w:t>（四）</w:t>
      </w:r>
      <w:r>
        <w:rPr>
          <w:rFonts w:ascii="Times New Roman" w:hAnsi="Times New Roman" w:eastAsia="楷体_GB2312" w:cs="Times New Roman"/>
          <w:kern w:val="2"/>
          <w:sz w:val="40"/>
          <w:szCs w:val="40"/>
        </w:rPr>
        <w:t>青苗</w:t>
      </w:r>
      <w:r>
        <w:rPr>
          <w:rFonts w:hint="eastAsia" w:ascii="Times New Roman" w:hAnsi="Times New Roman" w:eastAsia="楷体_GB2312" w:cs="Times New Roman"/>
          <w:kern w:val="2"/>
          <w:sz w:val="40"/>
          <w:szCs w:val="40"/>
        </w:rPr>
        <w:t>补偿标准</w:t>
      </w:r>
    </w:p>
    <w:p w14:paraId="4622E03E">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hint="eastAsia" w:ascii="Times New Roman" w:hAnsi="Times New Roman" w:eastAsia="仿宋_GB2312" w:cs="Times New Roman"/>
          <w:kern w:val="2"/>
          <w:sz w:val="40"/>
          <w:szCs w:val="40"/>
        </w:rPr>
        <w:t>按照</w:t>
      </w:r>
      <w:r>
        <w:rPr>
          <w:rFonts w:ascii="Times New Roman" w:hAnsi="Times New Roman" w:eastAsia="仿宋_GB2312" w:cs="Times New Roman"/>
          <w:kern w:val="2"/>
          <w:sz w:val="40"/>
          <w:szCs w:val="40"/>
        </w:rPr>
        <w:t>《</w:t>
      </w:r>
      <w:r>
        <w:rPr>
          <w:rFonts w:ascii="Times New Roman" w:hAnsi="Times New Roman" w:eastAsia="仿宋_GB2312"/>
          <w:sz w:val="40"/>
          <w:szCs w:val="40"/>
        </w:rPr>
        <w:t>南阳市人民政府关于</w:t>
      </w:r>
      <w:r>
        <w:rPr>
          <w:rFonts w:ascii="Times New Roman" w:hAnsi="Times New Roman" w:eastAsia="仿宋_GB2312"/>
          <w:color w:val="000000" w:themeColor="text1"/>
          <w:sz w:val="40"/>
          <w:szCs w:val="40"/>
          <w14:textFill>
            <w14:solidFill>
              <w14:schemeClr w14:val="tx1"/>
            </w14:solidFill>
          </w14:textFill>
        </w:rPr>
        <w:t>调整征收</w:t>
      </w:r>
      <w:r>
        <w:rPr>
          <w:rFonts w:hint="eastAsia" w:ascii="Times New Roman" w:hAnsi="Times New Roman" w:eastAsia="仿宋_GB2312"/>
          <w:color w:val="000000" w:themeColor="text1"/>
          <w:sz w:val="40"/>
          <w:szCs w:val="40"/>
          <w:lang w:val="en-US" w:eastAsia="zh-CN"/>
          <w14:textFill>
            <w14:solidFill>
              <w14:schemeClr w14:val="tx1"/>
            </w14:solidFill>
          </w14:textFill>
        </w:rPr>
        <w:t>集体</w:t>
      </w:r>
      <w:r>
        <w:rPr>
          <w:rFonts w:ascii="Times New Roman" w:hAnsi="Times New Roman" w:eastAsia="仿宋_GB2312"/>
          <w:color w:val="000000" w:themeColor="text1"/>
          <w:sz w:val="40"/>
          <w:szCs w:val="40"/>
          <w14:textFill>
            <w14:solidFill>
              <w14:schemeClr w14:val="tx1"/>
            </w14:solidFill>
          </w14:textFill>
        </w:rPr>
        <w:t>土地地上附着物和青苗补偿标准的通知</w:t>
      </w:r>
      <w:r>
        <w:rPr>
          <w:rFonts w:ascii="Times New Roman" w:hAnsi="Times New Roman" w:eastAsia="仿宋_GB2312" w:cs="Times New Roman"/>
          <w:color w:val="000000" w:themeColor="text1"/>
          <w:kern w:val="2"/>
          <w:sz w:val="40"/>
          <w:szCs w:val="40"/>
          <w14:textFill>
            <w14:solidFill>
              <w14:schemeClr w14:val="tx1"/>
            </w14:solidFill>
          </w14:textFill>
        </w:rPr>
        <w:t>》</w:t>
      </w:r>
      <w:r>
        <w:rPr>
          <w:rFonts w:hint="eastAsia" w:ascii="Times New Roman" w:hAnsi="Times New Roman" w:eastAsia="仿宋_GB2312" w:cs="Times New Roman"/>
          <w:color w:val="000000" w:themeColor="text1"/>
          <w:kern w:val="2"/>
          <w:sz w:val="40"/>
          <w:szCs w:val="40"/>
          <w14:textFill>
            <w14:solidFill>
              <w14:schemeClr w14:val="tx1"/>
            </w14:solidFill>
          </w14:textFill>
        </w:rPr>
        <w:t>（</w:t>
      </w:r>
      <w:r>
        <w:rPr>
          <w:rFonts w:ascii="Times New Roman" w:hAnsi="Times New Roman" w:eastAsia="仿宋_GB2312"/>
          <w:color w:val="000000" w:themeColor="text1"/>
          <w:sz w:val="40"/>
          <w:szCs w:val="40"/>
          <w14:textFill>
            <w14:solidFill>
              <w14:schemeClr w14:val="tx1"/>
            </w14:solidFill>
          </w14:textFill>
        </w:rPr>
        <w:t>宛政〔20</w:t>
      </w:r>
      <w:r>
        <w:rPr>
          <w:rFonts w:hint="eastAsia" w:ascii="Times New Roman" w:hAnsi="Times New Roman" w:eastAsia="仿宋_GB2312"/>
          <w:color w:val="000000" w:themeColor="text1"/>
          <w:sz w:val="40"/>
          <w:szCs w:val="40"/>
          <w:lang w:val="en-US" w:eastAsia="zh-CN"/>
          <w14:textFill>
            <w14:solidFill>
              <w14:schemeClr w14:val="tx1"/>
            </w14:solidFill>
          </w14:textFill>
        </w:rPr>
        <w:t>25</w:t>
      </w:r>
      <w:r>
        <w:rPr>
          <w:rFonts w:ascii="Times New Roman" w:hAnsi="Times New Roman" w:eastAsia="仿宋_GB2312"/>
          <w:color w:val="000000" w:themeColor="text1"/>
          <w:sz w:val="40"/>
          <w:szCs w:val="40"/>
          <w14:textFill>
            <w14:solidFill>
              <w14:schemeClr w14:val="tx1"/>
            </w14:solidFill>
          </w14:textFill>
        </w:rPr>
        <w:t>〕</w:t>
      </w:r>
      <w:r>
        <w:rPr>
          <w:rFonts w:hint="eastAsia" w:ascii="Times New Roman" w:hAnsi="Times New Roman" w:eastAsia="仿宋_GB2312"/>
          <w:color w:val="000000" w:themeColor="text1"/>
          <w:sz w:val="40"/>
          <w:szCs w:val="40"/>
          <w:lang w:val="en-US" w:eastAsia="zh-CN"/>
          <w14:textFill>
            <w14:solidFill>
              <w14:schemeClr w14:val="tx1"/>
            </w14:solidFill>
          </w14:textFill>
        </w:rPr>
        <w:t>8</w:t>
      </w:r>
      <w:r>
        <w:rPr>
          <w:rFonts w:ascii="Times New Roman" w:hAnsi="Times New Roman" w:eastAsia="仿宋_GB2312"/>
          <w:color w:val="000000" w:themeColor="text1"/>
          <w:sz w:val="40"/>
          <w:szCs w:val="40"/>
          <w14:textFill>
            <w14:solidFill>
              <w14:schemeClr w14:val="tx1"/>
            </w14:solidFill>
          </w14:textFill>
        </w:rPr>
        <w:t>号</w:t>
      </w:r>
      <w:r>
        <w:rPr>
          <w:rFonts w:ascii="Times New Roman" w:hAnsi="Times New Roman" w:eastAsia="仿宋_GB2312" w:cs="Times New Roman"/>
          <w:kern w:val="2"/>
          <w:sz w:val="40"/>
          <w:szCs w:val="40"/>
        </w:rPr>
        <w:t>）文件规定的标准进行补偿。</w:t>
      </w:r>
    </w:p>
    <w:p w14:paraId="43018A48">
      <w:pPr>
        <w:spacing w:line="600" w:lineRule="exact"/>
        <w:ind w:firstLine="800" w:firstLineChars="200"/>
        <w:rPr>
          <w:rFonts w:ascii="仿宋_GB2312" w:hAnsi="Times New Roman" w:eastAsia="仿宋_GB2312"/>
          <w:sz w:val="40"/>
          <w:szCs w:val="40"/>
          <w:u w:val="single"/>
        </w:rPr>
      </w:pPr>
      <w:r>
        <w:rPr>
          <w:rFonts w:ascii="黑体" w:hAnsi="黑体" w:eastAsia="黑体"/>
          <w:sz w:val="40"/>
          <w:szCs w:val="40"/>
        </w:rPr>
        <w:t>五、</w:t>
      </w:r>
      <w:r>
        <w:rPr>
          <w:rFonts w:hint="eastAsia" w:ascii="仿宋_GB2312" w:hAnsi="黑体" w:eastAsia="仿宋_GB2312"/>
          <w:sz w:val="40"/>
          <w:szCs w:val="40"/>
        </w:rPr>
        <w:t>被征收土地所涉及的农业人员安置办法</w:t>
      </w:r>
      <w:r>
        <w:rPr>
          <w:rFonts w:hint="eastAsia" w:ascii="仿宋_GB2312" w:hAnsi="Times New Roman" w:eastAsia="仿宋_GB2312"/>
          <w:sz w:val="40"/>
          <w:szCs w:val="40"/>
        </w:rPr>
        <w:t>：货币安置、社保安置。</w:t>
      </w:r>
    </w:p>
    <w:p w14:paraId="2D22CB3E">
      <w:pPr>
        <w:spacing w:line="600" w:lineRule="exact"/>
        <w:ind w:firstLine="800" w:firstLineChars="200"/>
        <w:rPr>
          <w:rFonts w:ascii="黑体" w:hAnsi="黑体" w:eastAsia="黑体"/>
          <w:sz w:val="40"/>
          <w:szCs w:val="40"/>
        </w:rPr>
      </w:pPr>
      <w:r>
        <w:rPr>
          <w:rFonts w:hint="eastAsia" w:ascii="黑体" w:hAnsi="黑体" w:eastAsia="黑体"/>
          <w:sz w:val="40"/>
          <w:szCs w:val="40"/>
        </w:rPr>
        <w:t>六</w:t>
      </w:r>
      <w:r>
        <w:rPr>
          <w:rFonts w:ascii="黑体" w:hAnsi="黑体" w:eastAsia="黑体"/>
          <w:sz w:val="40"/>
          <w:szCs w:val="40"/>
        </w:rPr>
        <w:t>、土地交付时间</w:t>
      </w:r>
      <w:bookmarkStart w:id="0" w:name="_GoBack"/>
      <w:bookmarkEnd w:id="0"/>
    </w:p>
    <w:p w14:paraId="2ADBD042">
      <w:pPr>
        <w:pStyle w:val="4"/>
        <w:spacing w:line="600" w:lineRule="exact"/>
        <w:ind w:firstLine="800"/>
        <w:rPr>
          <w:rFonts w:ascii="Times New Roman" w:hAnsi="Times New Roman" w:eastAsia="仿宋_GB2312"/>
          <w:sz w:val="40"/>
          <w:szCs w:val="40"/>
        </w:rPr>
      </w:pPr>
      <w:r>
        <w:rPr>
          <w:rFonts w:hint="eastAsia" w:ascii="Times New Roman" w:hAnsi="Times New Roman" w:eastAsia="仿宋_GB2312"/>
          <w:sz w:val="40"/>
          <w:szCs w:val="40"/>
        </w:rPr>
        <w:t>本公告发布之日起足额支付征收土地补偿安置各项费用。被征收土地的所有权人、使用权人</w:t>
      </w:r>
      <w:r>
        <w:rPr>
          <w:rFonts w:ascii="Times New Roman" w:hAnsi="Times New Roman" w:eastAsia="仿宋_GB2312"/>
          <w:sz w:val="40"/>
          <w:szCs w:val="40"/>
        </w:rPr>
        <w:t>在收到足额补偿款之日后十五日内</w:t>
      </w:r>
      <w:r>
        <w:rPr>
          <w:rFonts w:hint="eastAsia" w:ascii="Times New Roman" w:hAnsi="Times New Roman" w:eastAsia="仿宋_GB2312"/>
          <w:sz w:val="40"/>
          <w:szCs w:val="40"/>
        </w:rPr>
        <w:t>清理地上附着物和青苗，及时交付土地。</w:t>
      </w:r>
    </w:p>
    <w:p w14:paraId="4DD1396F">
      <w:pPr>
        <w:spacing w:line="600" w:lineRule="exact"/>
        <w:ind w:firstLine="800" w:firstLineChars="200"/>
        <w:rPr>
          <w:rFonts w:ascii="仿宋_GB2312" w:hAnsi="Times New Roman" w:eastAsia="仿宋_GB2312"/>
          <w:sz w:val="40"/>
          <w:szCs w:val="40"/>
        </w:rPr>
      </w:pPr>
      <w:r>
        <w:rPr>
          <w:rFonts w:hint="eastAsia" w:ascii="黑体" w:hAnsi="黑体" w:eastAsia="黑体"/>
          <w:sz w:val="40"/>
          <w:szCs w:val="40"/>
        </w:rPr>
        <w:t>七</w:t>
      </w:r>
      <w:r>
        <w:rPr>
          <w:rFonts w:ascii="黑体" w:hAnsi="黑体" w:eastAsia="黑体"/>
          <w:sz w:val="40"/>
          <w:szCs w:val="40"/>
        </w:rPr>
        <w:t>、</w:t>
      </w:r>
      <w:r>
        <w:rPr>
          <w:rFonts w:hint="eastAsia" w:ascii="仿宋_GB2312" w:hAnsi="Times New Roman" w:eastAsia="仿宋_GB2312"/>
          <w:sz w:val="40"/>
          <w:szCs w:val="40"/>
        </w:rPr>
        <w:t>被征收土地的所有权人、使用权人对土地征收有异议的，应在本公告公示之日起六十日内依法向河南省人民政府提出行政复议；也可在本公告公示之日起六个月内向方城县人民法院提起行政诉讼。复议、诉讼期间，不影响土地征收工作实施。</w:t>
      </w:r>
    </w:p>
    <w:p w14:paraId="6E953FC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sz w:val="40"/>
          <w:szCs w:val="40"/>
        </w:rPr>
      </w:pPr>
      <w:r>
        <w:rPr>
          <w:rFonts w:ascii="Times New Roman" w:hAnsi="Times New Roman" w:eastAsia="仿宋_GB2312" w:cs="Times New Roman"/>
          <w:sz w:val="40"/>
          <w:szCs w:val="40"/>
        </w:rPr>
        <w:t>特此公告</w:t>
      </w:r>
    </w:p>
    <w:p w14:paraId="0E41F8E9">
      <w:pPr>
        <w:pStyle w:val="7"/>
        <w:tabs>
          <w:tab w:val="left" w:pos="6799"/>
        </w:tabs>
        <w:spacing w:before="0" w:beforeAutospacing="0" w:after="159" w:afterLines="50" w:afterAutospacing="0" w:line="600" w:lineRule="exact"/>
        <w:ind w:right="1678" w:firstLine="4840" w:firstLineChars="1100"/>
        <w:jc w:val="center"/>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 xml:space="preserve">                     </w:t>
      </w:r>
      <w:r>
        <w:rPr>
          <w:rFonts w:hint="eastAsia" w:ascii="Times New Roman" w:hAnsi="Times New Roman" w:eastAsia="仿宋_GB2312" w:cs="Times New Roman"/>
          <w:sz w:val="44"/>
          <w:szCs w:val="44"/>
          <w:lang w:val="en-US" w:eastAsia="zh-CN"/>
        </w:rPr>
        <w:t xml:space="preserve"> </w:t>
      </w:r>
      <w:r>
        <w:rPr>
          <w:rFonts w:hint="eastAsia" w:ascii="Times New Roman" w:hAnsi="Times New Roman" w:eastAsia="仿宋_GB2312" w:cs="Times New Roman"/>
          <w:sz w:val="44"/>
          <w:szCs w:val="44"/>
        </w:rPr>
        <w:t xml:space="preserve">    方城县</w:t>
      </w:r>
      <w:r>
        <w:rPr>
          <w:rFonts w:ascii="Times New Roman" w:hAnsi="Times New Roman" w:eastAsia="仿宋_GB2312" w:cs="Times New Roman"/>
          <w:sz w:val="44"/>
          <w:szCs w:val="44"/>
        </w:rPr>
        <w:t>人民政府</w:t>
      </w:r>
    </w:p>
    <w:p w14:paraId="13F6AEB5">
      <w:pPr>
        <w:pStyle w:val="7"/>
        <w:spacing w:before="0" w:beforeAutospacing="0" w:after="0" w:afterAutospacing="0" w:line="600" w:lineRule="exact"/>
        <w:ind w:right="1760"/>
        <w:jc w:val="center"/>
        <w:rPr>
          <w:rFonts w:ascii="Times New Roman" w:hAnsi="Times New Roman" w:eastAsia="仿宋_GB2312" w:cs="Times New Roman"/>
          <w:sz w:val="44"/>
          <w:szCs w:val="44"/>
        </w:rPr>
      </w:pPr>
      <w:r>
        <w:rPr>
          <w:rFonts w:hint="eastAsia" w:ascii="Times New Roman" w:hAnsi="Times New Roman" w:eastAsia="仿宋_GB2312" w:cs="Times New Roman"/>
          <w:sz w:val="44"/>
          <w:szCs w:val="44"/>
          <w:lang w:val="en-US" w:eastAsia="zh-CN"/>
        </w:rPr>
        <w:t xml:space="preserve">                                                </w:t>
      </w:r>
      <w:r>
        <w:rPr>
          <w:rFonts w:hint="eastAsia" w:ascii="Times New Roman" w:hAnsi="Times New Roman" w:eastAsia="仿宋_GB2312" w:cs="Times New Roman"/>
          <w:sz w:val="44"/>
          <w:szCs w:val="44"/>
        </w:rPr>
        <w:t>2</w:t>
      </w:r>
      <w:r>
        <w:rPr>
          <w:rFonts w:ascii="Times New Roman" w:hAnsi="Times New Roman" w:eastAsia="仿宋_GB2312" w:cs="Times New Roman"/>
          <w:sz w:val="44"/>
          <w:szCs w:val="44"/>
        </w:rPr>
        <w:t>025年</w:t>
      </w:r>
      <w:r>
        <w:rPr>
          <w:rFonts w:hint="eastAsia" w:ascii="Times New Roman" w:hAnsi="Times New Roman" w:eastAsia="仿宋_GB2312" w:cs="Times New Roman"/>
          <w:sz w:val="44"/>
          <w:szCs w:val="44"/>
          <w:lang w:val="en-US" w:eastAsia="zh-CN"/>
        </w:rPr>
        <w:t>9</w:t>
      </w:r>
      <w:r>
        <w:rPr>
          <w:rFonts w:ascii="Times New Roman" w:hAnsi="Times New Roman" w:eastAsia="仿宋_GB2312" w:cs="Times New Roman"/>
          <w:sz w:val="44"/>
          <w:szCs w:val="44"/>
        </w:rPr>
        <w:t>月</w:t>
      </w:r>
      <w:r>
        <w:rPr>
          <w:rFonts w:hint="eastAsia" w:ascii="Times New Roman" w:hAnsi="Times New Roman" w:eastAsia="仿宋_GB2312" w:cs="Times New Roman"/>
          <w:sz w:val="44"/>
          <w:szCs w:val="44"/>
          <w:lang w:val="en-US" w:eastAsia="zh-CN"/>
        </w:rPr>
        <w:t>10</w:t>
      </w:r>
      <w:r>
        <w:rPr>
          <w:rFonts w:ascii="Times New Roman" w:hAnsi="Times New Roman" w:eastAsia="仿宋_GB2312" w:cs="Times New Roman"/>
          <w:sz w:val="44"/>
          <w:szCs w:val="44"/>
        </w:rPr>
        <w:t>日</w:t>
      </w:r>
    </w:p>
    <w:sectPr>
      <w:footerReference r:id="rId3" w:type="default"/>
      <w:footerReference r:id="rId4" w:type="even"/>
      <w:pgSz w:w="22680" w:h="31185"/>
      <w:pgMar w:top="1985" w:right="1701" w:bottom="1418" w:left="1701" w:header="1985"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18030">
    <w:altName w:val="@宋体"/>
    <w:panose1 w:val="00000000000000000000"/>
    <w:charset w:val="86"/>
    <w:family w:val="auto"/>
    <w:pitch w:val="default"/>
    <w:sig w:usb0="00000000" w:usb1="00000000" w:usb2="0000001E" w:usb3="00000000" w:csb0="003C0041" w:csb1="00000000"/>
  </w:font>
  <w:font w:name="@宋体">
    <w:panose1 w:val="02010600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C8F1">
    <w:pPr>
      <w:pStyle w:val="5"/>
      <w:jc w:val="center"/>
    </w:pPr>
  </w:p>
  <w:p w14:paraId="644294E6">
    <w:pPr>
      <w:pStyle w:val="5"/>
      <w:tabs>
        <w:tab w:val="left" w:pos="10355"/>
        <w:tab w:val="clear" w:pos="4153"/>
        <w:tab w:val="clear" w:pos="8306"/>
      </w:tabs>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59F7">
    <w:pPr>
      <w:pStyle w:val="5"/>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225DAE">
                          <w:pPr>
                            <w:pStyle w:val="5"/>
                            <w:ind w:firstLine="280" w:firstLineChars="100"/>
                          </w:pPr>
                          <w:r>
                            <w:rPr>
                              <w:rFonts w:hint="eastAsia"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hint="eastAsia" w:ascii="宋体" w:hAnsi="宋体"/>
                              <w:kern w:val="0"/>
                              <w:sz w:val="28"/>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E225DAE">
                    <w:pPr>
                      <w:pStyle w:val="5"/>
                      <w:ind w:firstLine="280" w:firstLineChars="100"/>
                    </w:pPr>
                    <w:r>
                      <w:rPr>
                        <w:rFonts w:hint="eastAsia"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hint="eastAsia" w:ascii="宋体" w:hAnsi="宋体"/>
                        <w:kern w:val="0"/>
                        <w:sz w:val="28"/>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2B"/>
    <w:rsid w:val="0004647C"/>
    <w:rsid w:val="000A617C"/>
    <w:rsid w:val="000B1393"/>
    <w:rsid w:val="000D44F1"/>
    <w:rsid w:val="001356E8"/>
    <w:rsid w:val="00135DB1"/>
    <w:rsid w:val="00146A0D"/>
    <w:rsid w:val="0019606A"/>
    <w:rsid w:val="001D5D9C"/>
    <w:rsid w:val="001F3DAD"/>
    <w:rsid w:val="00205370"/>
    <w:rsid w:val="002333E3"/>
    <w:rsid w:val="002441B0"/>
    <w:rsid w:val="00290F04"/>
    <w:rsid w:val="00294484"/>
    <w:rsid w:val="002A744A"/>
    <w:rsid w:val="002D1C3E"/>
    <w:rsid w:val="002D4967"/>
    <w:rsid w:val="002E393C"/>
    <w:rsid w:val="002E3C31"/>
    <w:rsid w:val="0031386E"/>
    <w:rsid w:val="003806E9"/>
    <w:rsid w:val="003F0A1F"/>
    <w:rsid w:val="00402488"/>
    <w:rsid w:val="00404D1A"/>
    <w:rsid w:val="00407D9E"/>
    <w:rsid w:val="00436BC4"/>
    <w:rsid w:val="0045225B"/>
    <w:rsid w:val="004570DE"/>
    <w:rsid w:val="004865D2"/>
    <w:rsid w:val="004F7CF6"/>
    <w:rsid w:val="005075D1"/>
    <w:rsid w:val="00561F28"/>
    <w:rsid w:val="0056534B"/>
    <w:rsid w:val="005859B8"/>
    <w:rsid w:val="005901F3"/>
    <w:rsid w:val="005A340C"/>
    <w:rsid w:val="0061026A"/>
    <w:rsid w:val="00617404"/>
    <w:rsid w:val="00632223"/>
    <w:rsid w:val="0063389B"/>
    <w:rsid w:val="00633FE6"/>
    <w:rsid w:val="006B7A20"/>
    <w:rsid w:val="006E2D07"/>
    <w:rsid w:val="00714E68"/>
    <w:rsid w:val="00751819"/>
    <w:rsid w:val="00795496"/>
    <w:rsid w:val="0079631C"/>
    <w:rsid w:val="007B1434"/>
    <w:rsid w:val="007B3814"/>
    <w:rsid w:val="0086124A"/>
    <w:rsid w:val="00873F0C"/>
    <w:rsid w:val="00891E36"/>
    <w:rsid w:val="008C1EC0"/>
    <w:rsid w:val="008D7FEB"/>
    <w:rsid w:val="008E4E85"/>
    <w:rsid w:val="00904ACD"/>
    <w:rsid w:val="00904F9D"/>
    <w:rsid w:val="00936681"/>
    <w:rsid w:val="00936FE2"/>
    <w:rsid w:val="00937E1D"/>
    <w:rsid w:val="00957003"/>
    <w:rsid w:val="00974F94"/>
    <w:rsid w:val="009874DA"/>
    <w:rsid w:val="009A5253"/>
    <w:rsid w:val="009E1F43"/>
    <w:rsid w:val="00A03C91"/>
    <w:rsid w:val="00A410A9"/>
    <w:rsid w:val="00A45C8B"/>
    <w:rsid w:val="00A60005"/>
    <w:rsid w:val="00B26910"/>
    <w:rsid w:val="00BF53F2"/>
    <w:rsid w:val="00C0388B"/>
    <w:rsid w:val="00C65511"/>
    <w:rsid w:val="00CE7456"/>
    <w:rsid w:val="00CF3990"/>
    <w:rsid w:val="00D013CD"/>
    <w:rsid w:val="00D12A6D"/>
    <w:rsid w:val="00D144C6"/>
    <w:rsid w:val="00D6382B"/>
    <w:rsid w:val="00D77BB3"/>
    <w:rsid w:val="00DC6E7B"/>
    <w:rsid w:val="00E12361"/>
    <w:rsid w:val="00E36B4C"/>
    <w:rsid w:val="00E479EB"/>
    <w:rsid w:val="00E94EF8"/>
    <w:rsid w:val="00EA527D"/>
    <w:rsid w:val="00ED23B0"/>
    <w:rsid w:val="00ED4C84"/>
    <w:rsid w:val="00EE07CB"/>
    <w:rsid w:val="00EE34B9"/>
    <w:rsid w:val="00FA38B8"/>
    <w:rsid w:val="00FC12B8"/>
    <w:rsid w:val="00FC1F69"/>
    <w:rsid w:val="00FF0CA9"/>
    <w:rsid w:val="00FF62ED"/>
    <w:rsid w:val="0D0C53E6"/>
    <w:rsid w:val="0FA764C7"/>
    <w:rsid w:val="1B1F01EF"/>
    <w:rsid w:val="27162ECF"/>
    <w:rsid w:val="2EFC2EA4"/>
    <w:rsid w:val="327D5D93"/>
    <w:rsid w:val="4EF140F5"/>
    <w:rsid w:val="5611096C"/>
    <w:rsid w:val="67EE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unhideWhenUsed/>
    <w:qFormat/>
    <w:uiPriority w:val="99"/>
    <w:pPr>
      <w:spacing w:line="570" w:lineRule="exact"/>
      <w:ind w:firstLine="880" w:firstLineChars="200"/>
    </w:pPr>
    <w:rPr>
      <w:rFonts w:ascii="仿宋" w:hAnsi="仿宋" w:eastAsia="仿宋"/>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新宋体-18030" w:cs="宋体"/>
      <w:kern w:val="0"/>
      <w:sz w:val="24"/>
      <w:szCs w:val="24"/>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9"/>
    <w:rPr>
      <w:rFonts w:ascii="Calibri" w:hAnsi="Calibri" w:eastAsia="宋体" w:cs="Times New Roman"/>
      <w:b/>
      <w:bCs/>
      <w:kern w:val="44"/>
      <w:sz w:val="44"/>
      <w:szCs w:val="44"/>
    </w:rPr>
  </w:style>
  <w:style w:type="paragraph" w:customStyle="1" w:styleId="15">
    <w:name w:val="Table Paragraph"/>
    <w:basedOn w:val="1"/>
    <w:qFormat/>
    <w:uiPriority w:val="1"/>
    <w:pPr>
      <w:autoSpaceDE w:val="0"/>
      <w:autoSpaceDN w:val="0"/>
      <w:jc w:val="left"/>
    </w:pPr>
    <w:rPr>
      <w:rFonts w:ascii="宋体" w:hAnsi="宋体" w:cs="宋体"/>
      <w:kern w:val="0"/>
      <w:sz w:val="22"/>
      <w:lang w:eastAsia="en-US"/>
    </w:rPr>
  </w:style>
  <w:style w:type="character" w:customStyle="1" w:styleId="16">
    <w:name w:val="标题 2 字符"/>
    <w:basedOn w:val="10"/>
    <w:link w:val="3"/>
    <w:uiPriority w:val="9"/>
    <w:rPr>
      <w:rFonts w:ascii="Calibri Light" w:hAnsi="Calibri Light" w:eastAsia="宋体" w:cs="Times New Roman"/>
      <w:b/>
      <w:bCs/>
      <w:szCs w:val="32"/>
    </w:rPr>
  </w:style>
  <w:style w:type="character" w:customStyle="1" w:styleId="17">
    <w:name w:val="正文文本 字符"/>
    <w:basedOn w:val="10"/>
    <w:link w:val="4"/>
    <w:qFormat/>
    <w:uiPriority w:val="99"/>
    <w:rPr>
      <w:rFonts w:ascii="仿宋" w:hAnsi="仿宋" w:eastAsia="仿宋" w:cs="Times New Roman"/>
    </w:rPr>
  </w:style>
  <w:style w:type="table" w:customStyle="1" w:styleId="18">
    <w:name w:val="Table Normal"/>
    <w:semiHidden/>
    <w:unhideWhenUsed/>
    <w:qFormat/>
    <w:uiPriority w:val="2"/>
    <w:pPr>
      <w:widowControl w:val="0"/>
      <w:autoSpaceDE w:val="0"/>
      <w:autoSpaceDN w:val="0"/>
    </w:pPr>
    <w:rPr>
      <w:rFonts w:asciiTheme="minorHAnsi" w:hAnsiTheme="minorHAnsi" w:eastAsiaTheme="minorEastAsia"/>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94808-3C20-4D7A-92BC-6F94769E6443}">
  <ds:schemaRefs/>
</ds:datastoreItem>
</file>

<file path=docProps/app.xml><?xml version="1.0" encoding="utf-8"?>
<Properties xmlns="http://schemas.openxmlformats.org/officeDocument/2006/extended-properties" xmlns:vt="http://schemas.openxmlformats.org/officeDocument/2006/docPropsVTypes">
  <Template>Normal</Template>
  <Pages>1</Pages>
  <Words>992</Words>
  <Characters>1179</Characters>
  <Lines>9</Lines>
  <Paragraphs>2</Paragraphs>
  <TotalTime>13</TotalTime>
  <ScaleCrop>false</ScaleCrop>
  <LinksUpToDate>false</LinksUpToDate>
  <CharactersWithSpaces>1255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2024-01-08T03:51:00Z</dcterms:created>
  <dc:creator>Administrator</dc:creator>
  <cp:lastModifiedBy>S.</cp:lastModifiedBy>
  <cp:lastPrinted>2025-08-11T03:33:00Z</cp:lastPrinted>
  <dcterms:modified xsi:type="dcterms:W3CDTF">2025-09-10T02:40:16Z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EE5F02C3B0EF49B7BDFB995A82758413_12</vt:lpwstr>
  </property>
  <property fmtid="{D5CDD505-2E9C-101B-9397-08002B2CF9AE}" pid="4" name="KSOTemplateDocerSaveRecord">
    <vt:lpwstr>eyJoZGlkIjoiNjQxZTNlOTYyOTdjYWUyMjUwNTBiZjAyODM5ZDRhNzUiLCJ1c2VySWQiOiI5NDI2MjMzMTQifQ==</vt:lpwstr>
  </property>
</Properties>
</file>