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7451044</wp:posOffset>
            </wp:positionH>
            <wp:positionV relativeFrom="page">
              <wp:posOffset>653843</wp:posOffset>
            </wp:positionV>
            <wp:extent cx="87672" cy="279418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72" cy="279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29"/>
        <w:spacing w:before="355" w:line="219" w:lineRule="auto"/>
        <w:outlineLvl w:val="0"/>
        <w:rPr>
          <w:rFonts w:ascii="SimSun" w:hAnsi="SimSun" w:eastAsia="SimSun" w:cs="SimSun"/>
          <w:sz w:val="109"/>
          <w:szCs w:val="109"/>
        </w:rPr>
      </w:pPr>
      <w:r>
        <w:rPr>
          <w:rFonts w:ascii="SimSun" w:hAnsi="SimSun" w:eastAsia="SimSun" w:cs="SimSun"/>
          <w:sz w:val="109"/>
          <w:szCs w:val="109"/>
          <w:b/>
          <w:bCs/>
          <w:color w:val="D02030"/>
          <w:spacing w:val="-71"/>
          <w:w w:val="71"/>
        </w:rPr>
        <w:t>河南</w:t>
      </w:r>
      <w:r>
        <w:rPr>
          <w:rFonts w:ascii="SimSun" w:hAnsi="SimSun" w:eastAsia="SimSun" w:cs="SimSun"/>
          <w:sz w:val="109"/>
          <w:szCs w:val="109"/>
          <w:b/>
          <w:bCs/>
          <w:color w:val="C02030"/>
          <w:spacing w:val="-71"/>
          <w:w w:val="71"/>
        </w:rPr>
        <w:t>省人民政府办公厅文件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949"/>
        <w:spacing w:before="91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8"/>
        </w:rPr>
        <w:t>豫政办〔2018〕59号</w:t>
      </w:r>
    </w:p>
    <w:p>
      <w:pPr>
        <w:ind w:firstLine="80"/>
        <w:spacing w:before="149" w:line="60" w:lineRule="exact"/>
        <w:rPr/>
      </w:pPr>
      <w:r>
        <w:rPr>
          <w:position w:val="-1"/>
        </w:rPr>
        <w:drawing>
          <wp:inline distT="0" distB="0" distL="0" distR="0">
            <wp:extent cx="5378396" cy="3815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8396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4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231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河南省人民政府办公厅</w:t>
      </w:r>
    </w:p>
    <w:p>
      <w:pPr>
        <w:ind w:left="1695"/>
        <w:spacing w:before="208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关于进一步加强工程建设地下</w:t>
      </w:r>
    </w:p>
    <w:p>
      <w:pPr>
        <w:ind w:left="2505"/>
        <w:spacing w:before="206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文物保护工作的通知</w:t>
      </w:r>
    </w:p>
    <w:p>
      <w:pPr>
        <w:pStyle w:val="BodyText"/>
        <w:spacing w:line="364" w:lineRule="auto"/>
        <w:rPr/>
      </w:pPr>
      <w:r/>
    </w:p>
    <w:p>
      <w:pPr>
        <w:ind w:left="30"/>
        <w:spacing w:before="9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8"/>
        </w:rPr>
        <w:t>各省辖市、省直管县(市)人民政府，省人民政府各部门：</w:t>
      </w:r>
    </w:p>
    <w:p>
      <w:pPr>
        <w:ind w:left="30" w:right="1780" w:firstLine="620"/>
        <w:spacing w:before="247" w:line="376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1"/>
        </w:rPr>
        <w:t>为进一步落实各级政府文物保护主体责任，加强工程建设地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下文物保护工作，根据《中华人民共和国文物保护法》《河南省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实施〈中华人民共和国文物保护法〉办法》规定和国务院“放管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服”改革要求，经省政府同意，现将有关事项通知如下。</w:t>
      </w:r>
    </w:p>
    <w:p>
      <w:pPr>
        <w:ind w:right="1813" w:firstLine="650"/>
        <w:spacing w:before="49" w:line="363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9"/>
        </w:rPr>
        <w:t>一</w:t>
      </w:r>
      <w:r>
        <w:rPr>
          <w:rFonts w:ascii="FangSong" w:hAnsi="FangSong" w:eastAsia="FangSong" w:cs="FangSong"/>
          <w:sz w:val="28"/>
          <w:szCs w:val="28"/>
          <w:spacing w:val="-6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9"/>
        </w:rPr>
        <w:t>、实施国家和省、市、县级重点项目等大</w:t>
      </w:r>
      <w:r>
        <w:rPr>
          <w:rFonts w:ascii="FangSong" w:hAnsi="FangSong" w:eastAsia="FangSong" w:cs="FangSong"/>
          <w:sz w:val="28"/>
          <w:szCs w:val="28"/>
          <w:spacing w:val="28"/>
        </w:rPr>
        <w:t>型基本建设工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1"/>
        </w:rPr>
        <w:t>程，以及在历史文化名城、名镇、名村保护规划范围内进行工程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1"/>
        </w:rPr>
        <w:t>建设，建设单位要依照项目审批权限，事先报请同级文物部门组</w:t>
      </w:r>
    </w:p>
    <w:p>
      <w:pPr>
        <w:ind w:left="7080"/>
        <w:spacing w:before="2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—</w:t>
      </w:r>
      <w:r>
        <w:rPr>
          <w:rFonts w:ascii="SimSun" w:hAnsi="SimSun" w:eastAsia="SimSun" w:cs="SimSun"/>
          <w:sz w:val="29"/>
          <w:szCs w:val="29"/>
          <w:spacing w:val="4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4"/>
        </w:rPr>
        <w:t>1—</w:t>
      </w:r>
    </w:p>
    <w:p>
      <w:pPr>
        <w:pStyle w:val="BodyText"/>
        <w:spacing w:line="405" w:lineRule="auto"/>
        <w:rPr/>
      </w:pPr>
      <w:r/>
    </w:p>
    <w:p>
      <w:pPr>
        <w:ind w:firstLine="9894"/>
        <w:spacing w:line="40" w:lineRule="exact"/>
        <w:rPr/>
      </w:pPr>
      <w:r>
        <w:rPr/>
        <w:drawing>
          <wp:inline distT="0" distB="0" distL="0" distR="0">
            <wp:extent cx="24133" cy="2526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33" cy="2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  <w:sectPr>
          <w:pgSz w:w="11910" w:h="16830"/>
          <w:pgMar w:top="1029" w:right="38" w:bottom="0" w:left="1609" w:header="0" w:footer="0" w:gutter="0"/>
        </w:sectPr>
        <w:rPr/>
      </w:pPr>
    </w:p>
    <w:p>
      <w:pPr>
        <w:ind w:firstLine="10000"/>
        <w:spacing w:line="1622" w:lineRule="exact"/>
        <w:rPr/>
      </w:pPr>
      <w:r>
        <w:rPr>
          <w:position w:val="-32"/>
        </w:rPr>
        <w:drawing>
          <wp:inline distT="0" distB="0" distL="0" distR="0">
            <wp:extent cx="241275" cy="103013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275" cy="10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20" w:right="1639"/>
        <w:spacing w:before="91" w:line="377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8"/>
          <w:szCs w:val="28"/>
          <w:spacing w:val="24"/>
        </w:rPr>
        <w:t>织考古单位在工程选址范围内及其取土区进行考古调查、勘探。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对城镇规划建设用地范围内以及各类开发区、高新区、产业</w:t>
      </w:r>
      <w:r>
        <w:rPr>
          <w:rFonts w:ascii="FangSong" w:hAnsi="FangSong" w:eastAsia="FangSong" w:cs="FangSong"/>
          <w:sz w:val="28"/>
          <w:szCs w:val="28"/>
          <w:spacing w:val="19"/>
        </w:rPr>
        <w:t>集聚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8"/>
        </w:rPr>
        <w:t>区、城乡一体化示范区等规划成片开发的土地，县级以上政府要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0"/>
        </w:rPr>
        <w:t>指导当地文物部门先行组织考古单位进行考古调查、勘探。考古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调查、勘探中发现文物的，要依法报请省文物部门组织进行考古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3"/>
        </w:rPr>
        <w:t>发</w:t>
      </w:r>
      <w:r>
        <w:rPr>
          <w:rFonts w:ascii="FangSong" w:hAnsi="FangSong" w:eastAsia="FangSong" w:cs="FangSong"/>
          <w:sz w:val="24"/>
          <w:szCs w:val="24"/>
          <w:spacing w:val="-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3"/>
        </w:rPr>
        <w:t>掘</w:t>
      </w:r>
      <w:r>
        <w:rPr>
          <w:rFonts w:ascii="FangSong" w:hAnsi="FangSong" w:eastAsia="FangSong" w:cs="FangSong"/>
          <w:sz w:val="24"/>
          <w:szCs w:val="24"/>
          <w:spacing w:val="-4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3"/>
        </w:rPr>
        <w:t>。</w:t>
      </w:r>
    </w:p>
    <w:p>
      <w:pPr>
        <w:ind w:right="1709" w:firstLine="819"/>
        <w:spacing w:before="86" w:line="34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二</w:t>
      </w:r>
      <w:r>
        <w:rPr>
          <w:rFonts w:ascii="FangSong" w:hAnsi="FangSong" w:eastAsia="FangSong" w:cs="FangSong"/>
          <w:sz w:val="28"/>
          <w:szCs w:val="28"/>
          <w:spacing w:val="-3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9"/>
        </w:rPr>
        <w:t>、各省辖市、省直管县(市)政府要严格落实建设用地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“净地”供应制度，并结合本地实际，出台相关政策性文件，提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4"/>
        </w:rPr>
        <w:t>前做好建设用地考古调查、勘探、发掘工作，为建设项目提供良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9"/>
        </w:rPr>
        <w:t>好投资环境。出让国有建设用地使用权的，将考古调查、勘探、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9"/>
        </w:rPr>
        <w:t>发掘所需经费纳入土地出让成本；划拨国有建设用地使用</w:t>
      </w:r>
      <w:r>
        <w:rPr>
          <w:rFonts w:ascii="FangSong" w:hAnsi="FangSong" w:eastAsia="FangSong" w:cs="FangSong"/>
          <w:sz w:val="28"/>
          <w:szCs w:val="28"/>
          <w:spacing w:val="28"/>
        </w:rPr>
        <w:t>权的，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所需经费由用地单位承担。</w:t>
      </w:r>
    </w:p>
    <w:p>
      <w:pPr>
        <w:ind w:left="140" w:right="1821" w:firstLine="649"/>
        <w:spacing w:before="247" w:line="33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7"/>
        </w:rPr>
        <w:t>三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7"/>
        </w:rPr>
        <w:t>、各省辖市、省直管县(市)政府要切实加</w:t>
      </w:r>
      <w:r>
        <w:rPr>
          <w:rFonts w:ascii="FangSong" w:hAnsi="FangSong" w:eastAsia="FangSong" w:cs="FangSong"/>
          <w:sz w:val="28"/>
          <w:szCs w:val="28"/>
          <w:spacing w:val="26"/>
        </w:rPr>
        <w:t>强文物保护宣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传工作，并加强对各类建设项目的监管，防止工程建设破坏文物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9"/>
        </w:rPr>
        <w:t>事件发生。对工程建设中出现的破坏文物、哄抢文物等行为，文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物、公安等部门要依法依规严肃处理。</w:t>
      </w:r>
    </w:p>
    <w:p>
      <w:pPr>
        <w:ind w:left="140" w:right="1710" w:firstLine="640"/>
        <w:spacing w:before="265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6"/>
        </w:rPr>
        <w:t>四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、文物部门要加强工程建设考古调查、勘探、</w:t>
      </w:r>
      <w:r>
        <w:rPr>
          <w:rFonts w:ascii="FangSong" w:hAnsi="FangSong" w:eastAsia="FangSong" w:cs="FangSong"/>
          <w:sz w:val="28"/>
          <w:szCs w:val="28"/>
          <w:spacing w:val="15"/>
        </w:rPr>
        <w:t>发掘管理工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4"/>
        </w:rPr>
        <w:t>作，严格审查考古调查、勘探、发掘单位资格，采取“双随机、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一公开”的方式加强考古调查、勘探、发掘质量监管。要结合我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7"/>
        </w:rPr>
        <w:t>省实际，制订考古调查、勘探、发掘管理办法。</w:t>
      </w:r>
    </w:p>
    <w:p>
      <w:pPr>
        <w:ind w:left="740"/>
        <w:spacing w:before="264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7"/>
        </w:rPr>
        <w:t>五</w:t>
      </w:r>
      <w:r>
        <w:rPr>
          <w:rFonts w:ascii="FangSong" w:hAnsi="FangSong" w:eastAsia="FangSong" w:cs="FangSong"/>
          <w:sz w:val="28"/>
          <w:szCs w:val="28"/>
          <w:spacing w:val="-5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7"/>
        </w:rPr>
        <w:t>、各考古调查、勘探、发掘工作的组织部门和实施单位要</w:t>
      </w:r>
    </w:p>
    <w:p>
      <w:pPr>
        <w:ind w:left="358" w:right="1709" w:hanging="229"/>
        <w:spacing w:before="237" w:line="33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5"/>
        </w:rPr>
        <w:t>切实增强服务意识，创新工作方法，提高工作效率，科学高效、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—2—</w:t>
      </w:r>
    </w:p>
    <w:p>
      <w:pPr>
        <w:spacing w:line="335" w:lineRule="auto"/>
        <w:sectPr>
          <w:headerReference w:type="default" r:id="rId4"/>
          <w:pgSz w:w="11910" w:h="16830"/>
          <w:pgMar w:top="1" w:right="10" w:bottom="0" w:left="152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43" w:lineRule="auto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6203366</wp:posOffset>
            </wp:positionH>
            <wp:positionV relativeFrom="paragraph">
              <wp:posOffset>105796</wp:posOffset>
            </wp:positionV>
            <wp:extent cx="223378" cy="111403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378" cy="1114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9" w:right="1718"/>
        <w:spacing w:before="91" w:line="364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6402285</wp:posOffset>
            </wp:positionH>
            <wp:positionV relativeFrom="paragraph">
              <wp:posOffset>549500</wp:posOffset>
            </wp:positionV>
            <wp:extent cx="24383" cy="2515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3" cy="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18"/>
        </w:rPr>
        <w:t>依法依规开展工程建设考古调查、勘探、发掘工作，实现文物保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护与经济社会发展和谐共赢。</w:t>
      </w:r>
    </w:p>
    <w:p>
      <w:pPr>
        <w:ind w:right="1723" w:firstLine="629"/>
        <w:spacing w:before="6" w:line="378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5"/>
        </w:rPr>
        <w:t>六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5"/>
        </w:rPr>
        <w:t>、各地、各部门要根据文物保护法律、法规有关要求和本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0"/>
        </w:rPr>
        <w:t>通知精神，支持文物部门开展正常的考古调查、勘探、</w:t>
      </w:r>
      <w:r>
        <w:rPr>
          <w:rFonts w:ascii="FangSong" w:hAnsi="FangSong" w:eastAsia="FangSong" w:cs="FangSong"/>
          <w:sz w:val="28"/>
          <w:szCs w:val="28"/>
          <w:spacing w:val="29"/>
        </w:rPr>
        <w:t>发掘工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作，任何单位和个人不得阻挠。</w:t>
      </w:r>
    </w:p>
    <w:p>
      <w:pPr>
        <w:ind w:right="1750" w:firstLine="599"/>
        <w:spacing w:before="2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9"/>
        </w:rPr>
        <w:t>省文物部门负责监督检查本通知贯彻执行情况，</w:t>
      </w:r>
      <w:r>
        <w:rPr>
          <w:rFonts w:ascii="FangSong" w:hAnsi="FangSong" w:eastAsia="FangSong" w:cs="FangSong"/>
          <w:sz w:val="28"/>
          <w:szCs w:val="28"/>
          <w:spacing w:val="18"/>
        </w:rPr>
        <w:t>重大问题及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1"/>
        </w:rPr>
        <w:t>时向省政府报告。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6178513</wp:posOffset>
            </wp:positionH>
            <wp:positionV relativeFrom="paragraph">
              <wp:posOffset>79542</wp:posOffset>
            </wp:positionV>
            <wp:extent cx="76195" cy="175376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5" cy="175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4869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4"/>
        </w:rPr>
        <w:t>2</w:t>
      </w:r>
      <w:r>
        <w:rPr>
          <w:rFonts w:ascii="FangSong" w:hAnsi="FangSong" w:eastAsia="FangSong" w:cs="FangSong"/>
          <w:sz w:val="24"/>
          <w:szCs w:val="24"/>
          <w:spacing w:val="-2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0</w:t>
      </w:r>
      <w:r>
        <w:rPr>
          <w:rFonts w:ascii="FangSong" w:hAnsi="FangSong" w:eastAsia="FangSong" w:cs="FangSong"/>
          <w:sz w:val="24"/>
          <w:szCs w:val="24"/>
          <w:spacing w:val="-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1</w:t>
      </w:r>
      <w:r>
        <w:rPr>
          <w:rFonts w:ascii="FangSong" w:hAnsi="FangSong" w:eastAsia="FangSong" w:cs="FangSong"/>
          <w:sz w:val="24"/>
          <w:szCs w:val="24"/>
          <w:spacing w:val="-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8</w:t>
      </w:r>
      <w:r>
        <w:rPr>
          <w:rFonts w:ascii="FangSong" w:hAnsi="FangSong" w:eastAsia="FangSong" w:cs="FangSong"/>
          <w:sz w:val="24"/>
          <w:szCs w:val="24"/>
          <w:spacing w:val="-1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年</w:t>
      </w:r>
      <w:r>
        <w:rPr>
          <w:rFonts w:ascii="FangSong" w:hAnsi="FangSong" w:eastAsia="FangSong" w:cs="FangSong"/>
          <w:sz w:val="24"/>
          <w:szCs w:val="24"/>
          <w:spacing w:val="-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9</w:t>
      </w:r>
      <w:r>
        <w:rPr>
          <w:rFonts w:ascii="FangSong" w:hAnsi="FangSong" w:eastAsia="FangSong" w:cs="FangSong"/>
          <w:sz w:val="24"/>
          <w:szCs w:val="24"/>
          <w:spacing w:val="-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月</w:t>
      </w:r>
      <w:r>
        <w:rPr>
          <w:rFonts w:ascii="FangSong" w:hAnsi="FangSong" w:eastAsia="FangSong" w:cs="FangSong"/>
          <w:sz w:val="24"/>
          <w:szCs w:val="24"/>
          <w:spacing w:val="-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2</w:t>
      </w:r>
      <w:r>
        <w:rPr>
          <w:rFonts w:ascii="FangSong" w:hAnsi="FangSong" w:eastAsia="FangSong" w:cs="FangSong"/>
          <w:sz w:val="24"/>
          <w:szCs w:val="24"/>
          <w:spacing w:val="-2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6</w:t>
      </w:r>
      <w:r>
        <w:rPr>
          <w:rFonts w:ascii="FangSong" w:hAnsi="FangSong" w:eastAsia="FangSong" w:cs="FangSong"/>
          <w:sz w:val="24"/>
          <w:szCs w:val="24"/>
          <w:spacing w:val="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日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firstLine="9789"/>
        <w:spacing w:line="611" w:lineRule="exact"/>
        <w:rPr/>
      </w:pPr>
      <w:r>
        <w:rPr>
          <w:position w:val="-12"/>
        </w:rPr>
        <w:drawing>
          <wp:inline distT="0" distB="0" distL="0" distR="0">
            <wp:extent cx="76233" cy="38740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33" cy="38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11" w:lineRule="exact"/>
        <w:sectPr>
          <w:footerReference w:type="default" r:id="rId6"/>
          <w:pgSz w:w="11910" w:h="16830"/>
          <w:pgMar w:top="400" w:right="39" w:bottom="2080" w:left="1750" w:header="0" w:footer="1717" w:gutter="0"/>
        </w:sectPr>
        <w:rPr/>
      </w:pPr>
    </w:p>
    <w:p>
      <w:pPr>
        <w:ind w:firstLine="9835"/>
        <w:spacing w:line="8757" w:lineRule="exact"/>
        <w:rPr/>
      </w:pPr>
      <w:r>
        <w:rPr>
          <w:position w:val="-175"/>
        </w:rPr>
        <w:drawing>
          <wp:inline distT="0" distB="0" distL="0" distR="0">
            <wp:extent cx="167888" cy="556081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888" cy="55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tbl>
      <w:tblPr>
        <w:tblStyle w:val="TableNormal"/>
        <w:tblW w:w="826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76"/>
        <w:gridCol w:w="4086"/>
      </w:tblGrid>
      <w:tr>
        <w:trPr>
          <w:trHeight w:val="512" w:hRule="atLeast"/>
        </w:trPr>
        <w:tc>
          <w:tcPr>
            <w:tcW w:w="8262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before="115" w:line="225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主办：省文物局                     督办：省政府办公厅八处</w:t>
            </w:r>
          </w:p>
        </w:tc>
      </w:tr>
      <w:tr>
        <w:trPr>
          <w:trHeight w:val="915" w:hRule="atLeast"/>
        </w:trPr>
        <w:tc>
          <w:tcPr>
            <w:tcW w:w="8262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90"/>
              <w:spacing w:before="14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抄送：省委各部门，省军区，驻豫部队，部属有关单位。</w:t>
            </w:r>
          </w:p>
          <w:p>
            <w:pPr>
              <w:ind w:left="980"/>
              <w:spacing w:before="6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省人大常委会办公厅，省政协办公厅，省法院，省检院。</w:t>
            </w:r>
          </w:p>
        </w:tc>
      </w:tr>
      <w:tr>
        <w:trPr>
          <w:trHeight w:val="493" w:hRule="atLeast"/>
        </w:trPr>
        <w:tc>
          <w:tcPr>
            <w:tcW w:w="4176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80"/>
              <w:spacing w:before="14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河南省人民政府办公厅</w:t>
            </w:r>
          </w:p>
        </w:tc>
        <w:tc>
          <w:tcPr>
            <w:tcW w:w="4086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284"/>
              <w:spacing w:before="159" w:line="21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2018年9月27日印发</w:t>
            </w:r>
          </w:p>
        </w:tc>
      </w:tr>
    </w:tbl>
    <w:p>
      <w:pPr>
        <w:ind w:firstLine="5320"/>
        <w:spacing w:before="185" w:line="819" w:lineRule="exact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6236710</wp:posOffset>
            </wp:positionH>
            <wp:positionV relativeFrom="paragraph">
              <wp:posOffset>1457434</wp:posOffset>
            </wp:positionV>
            <wp:extent cx="12210" cy="3798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10" cy="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1752615" cy="52067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2615" cy="52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1"/>
      <w:pgSz w:w="11910" w:h="16830"/>
      <w:pgMar w:top="1" w:right="50" w:bottom="400" w:left="17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9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footer" Target="footer1.xml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footer" Target="footer2.xml"/><Relationship Id="rId10" Type="http://schemas.openxmlformats.org/officeDocument/2006/relationships/image" Target="media/image8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2025-07-15T11:31:40Z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2025-07-15T11:31:40</vt:filetime>
  </property>
  <property fmtid="{D5CDD505-2E9C-101B-9397-08002B2CF9AE}" pid="4" name="UsrData">
    <vt:lpwstr>6875cb9a4feef9001f9f725ewl</vt:lpwstr>
  </property>
</Properties>
</file>