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FA883">
      <w:pPr>
        <w:jc w:val="center"/>
        <w:rPr>
          <w:rFonts w:hint="eastAsia" w:ascii="黑体" w:hAnsi="黑体" w:eastAsia="黑体" w:cs="黑体"/>
          <w:i w:val="0"/>
          <w:iCs w:val="0"/>
          <w:caps w:val="0"/>
          <w:color w:val="121212"/>
          <w:spacing w:val="0"/>
          <w:kern w:val="0"/>
          <w:sz w:val="44"/>
          <w:szCs w:val="44"/>
          <w:lang w:val="en-US" w:eastAsia="zh-CN" w:bidi="ar"/>
        </w:rPr>
      </w:pPr>
      <w:r>
        <w:rPr>
          <w:rFonts w:hint="eastAsia" w:ascii="黑体" w:hAnsi="黑体" w:eastAsia="黑体" w:cs="黑体"/>
          <w:i w:val="0"/>
          <w:iCs w:val="0"/>
          <w:caps w:val="0"/>
          <w:color w:val="121212"/>
          <w:spacing w:val="0"/>
          <w:kern w:val="0"/>
          <w:sz w:val="44"/>
          <w:szCs w:val="44"/>
          <w:lang w:val="en-US" w:eastAsia="zh-CN" w:bidi="ar"/>
        </w:rPr>
        <w:t>方城县应急管理局涉企行政检查频次上限</w:t>
      </w:r>
    </w:p>
    <w:p w14:paraId="4E5EB33C"/>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7"/>
        <w:gridCol w:w="3015"/>
        <w:gridCol w:w="7725"/>
        <w:gridCol w:w="2370"/>
      </w:tblGrid>
      <w:tr w14:paraId="749A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A59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121212"/>
                <w:spacing w:val="0"/>
                <w:sz w:val="24"/>
                <w:szCs w:val="24"/>
              </w:rPr>
              <w:t>序号</w:t>
            </w:r>
          </w:p>
        </w:tc>
        <w:tc>
          <w:tcPr>
            <w:tcW w:w="3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AC2F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检查事项</w:t>
            </w:r>
          </w:p>
        </w:tc>
        <w:tc>
          <w:tcPr>
            <w:tcW w:w="77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B4F5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444444"/>
                <w:spacing w:val="0"/>
                <w:sz w:val="24"/>
                <w:szCs w:val="24"/>
                <w:shd w:val="clear" w:fill="FFFFFF"/>
              </w:rPr>
              <w:t>检查内容</w:t>
            </w:r>
          </w:p>
        </w:tc>
        <w:tc>
          <w:tcPr>
            <w:tcW w:w="23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1AB8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444444"/>
                <w:spacing w:val="0"/>
                <w:sz w:val="24"/>
                <w:szCs w:val="24"/>
                <w:shd w:val="clear" w:fill="FFFFFF"/>
              </w:rPr>
              <w:t>检查频次</w:t>
            </w:r>
          </w:p>
          <w:p w14:paraId="506DF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444444"/>
                <w:spacing w:val="0"/>
                <w:sz w:val="24"/>
                <w:szCs w:val="24"/>
                <w:shd w:val="clear" w:fill="FFFFFF"/>
              </w:rPr>
              <w:t>（月/季度/半年/年）</w:t>
            </w:r>
          </w:p>
        </w:tc>
      </w:tr>
      <w:tr w14:paraId="0863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7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9ACB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1</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center"/>
          </w:tcPr>
          <w:p w14:paraId="6C0AE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对烟花爆竹批发经营企业、零售点的安全经营监督检查</w:t>
            </w:r>
          </w:p>
        </w:tc>
        <w:tc>
          <w:tcPr>
            <w:tcW w:w="7725" w:type="dxa"/>
            <w:tcBorders>
              <w:top w:val="nil"/>
              <w:left w:val="nil"/>
              <w:bottom w:val="single" w:color="auto" w:sz="6" w:space="0"/>
              <w:right w:val="single" w:color="auto" w:sz="6" w:space="0"/>
            </w:tcBorders>
            <w:shd w:val="clear" w:color="auto" w:fill="FFFFFF"/>
            <w:tcMar>
              <w:left w:w="105" w:type="dxa"/>
              <w:right w:w="105" w:type="dxa"/>
            </w:tcMar>
            <w:vAlign w:val="center"/>
          </w:tcPr>
          <w:p w14:paraId="1849E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1.是否销售非法生产、经营的烟花爆竹或销售按照国家标准规定应由专业燃放人员燃放的烟花爆竹；2.存放的烟花爆竹数量是否超过零售许可证载明范围；3.零售经营者变更零售点名称、主要负责人或者经营场所，是否重新办理零售许可证等</w:t>
            </w:r>
          </w:p>
        </w:tc>
        <w:tc>
          <w:tcPr>
            <w:tcW w:w="2370" w:type="dxa"/>
            <w:tcBorders>
              <w:top w:val="nil"/>
              <w:left w:val="nil"/>
              <w:bottom w:val="single" w:color="auto" w:sz="6" w:space="0"/>
              <w:right w:val="single" w:color="auto" w:sz="6" w:space="0"/>
            </w:tcBorders>
            <w:shd w:val="clear" w:color="auto" w:fill="FFFFFF"/>
            <w:tcMar>
              <w:left w:w="105" w:type="dxa"/>
              <w:right w:w="105" w:type="dxa"/>
            </w:tcMar>
            <w:vAlign w:val="center"/>
          </w:tcPr>
          <w:p w14:paraId="12F1C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批发企业</w:t>
            </w:r>
            <w:r>
              <w:rPr>
                <w:rFonts w:hint="eastAsia" w:asciiTheme="minorEastAsia" w:hAnsiTheme="minorEastAsia" w:cstheme="minorEastAsia"/>
                <w:i w:val="0"/>
                <w:iCs w:val="0"/>
                <w:caps w:val="0"/>
                <w:color w:val="121212"/>
                <w:spacing w:val="0"/>
                <w:sz w:val="24"/>
                <w:szCs w:val="24"/>
                <w:lang w:val="en-US" w:eastAsia="zh-CN"/>
              </w:rPr>
              <w:t>1</w:t>
            </w:r>
            <w:r>
              <w:rPr>
                <w:rFonts w:hint="eastAsia" w:asciiTheme="minorEastAsia" w:hAnsiTheme="minorEastAsia" w:eastAsiaTheme="minorEastAsia" w:cstheme="minorEastAsia"/>
                <w:i w:val="0"/>
                <w:iCs w:val="0"/>
                <w:caps w:val="0"/>
                <w:color w:val="121212"/>
                <w:spacing w:val="0"/>
                <w:sz w:val="24"/>
                <w:szCs w:val="24"/>
              </w:rPr>
              <w:t>家次/月</w:t>
            </w:r>
          </w:p>
        </w:tc>
      </w:tr>
      <w:tr w14:paraId="5FE4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77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FCD8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2</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center"/>
          </w:tcPr>
          <w:p w14:paraId="4CBC2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p>
          <w:p w14:paraId="28FAD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对危险化学品生产、经营企业单位安全经营监督检查</w:t>
            </w:r>
          </w:p>
        </w:tc>
        <w:tc>
          <w:tcPr>
            <w:tcW w:w="7725" w:type="dxa"/>
            <w:tcBorders>
              <w:top w:val="nil"/>
              <w:left w:val="nil"/>
              <w:bottom w:val="single" w:color="auto" w:sz="6" w:space="0"/>
              <w:right w:val="single" w:color="auto" w:sz="6" w:space="0"/>
            </w:tcBorders>
            <w:shd w:val="clear" w:color="auto" w:fill="FFFFFF"/>
            <w:tcMar>
              <w:left w:w="105" w:type="dxa"/>
              <w:right w:w="105" w:type="dxa"/>
            </w:tcMar>
            <w:vAlign w:val="center"/>
          </w:tcPr>
          <w:p w14:paraId="122C3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p>
          <w:p w14:paraId="21B5E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1.是否未经许可，单位和个人经营危险化学品。2.是否存在对非药品类易制毒化学品的违法生产、储存、经营行为。3.是否按要求对化学品物理危险性实施鉴定与分类。4.企业是否按法规进行危险化学品的生产、储存、使用、经营、运输等</w:t>
            </w:r>
          </w:p>
        </w:tc>
        <w:tc>
          <w:tcPr>
            <w:tcW w:w="2370" w:type="dxa"/>
            <w:tcBorders>
              <w:top w:val="nil"/>
              <w:left w:val="nil"/>
              <w:bottom w:val="single" w:color="auto" w:sz="6" w:space="0"/>
              <w:right w:val="single" w:color="auto" w:sz="6" w:space="0"/>
            </w:tcBorders>
            <w:shd w:val="clear" w:color="auto" w:fill="FFFFFF"/>
            <w:tcMar>
              <w:left w:w="105" w:type="dxa"/>
              <w:right w:w="105" w:type="dxa"/>
            </w:tcMar>
            <w:vAlign w:val="center"/>
          </w:tcPr>
          <w:p w14:paraId="4BE76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121212"/>
                <w:spacing w:val="0"/>
                <w:sz w:val="24"/>
                <w:szCs w:val="24"/>
                <w:lang w:val="en-US" w:eastAsia="zh-CN"/>
              </w:rPr>
              <w:t>35</w:t>
            </w:r>
            <w:r>
              <w:rPr>
                <w:rFonts w:hint="eastAsia" w:asciiTheme="minorEastAsia" w:hAnsiTheme="minorEastAsia" w:eastAsiaTheme="minorEastAsia" w:cstheme="minorEastAsia"/>
                <w:i w:val="0"/>
                <w:iCs w:val="0"/>
                <w:caps w:val="0"/>
                <w:color w:val="121212"/>
                <w:spacing w:val="0"/>
                <w:sz w:val="24"/>
                <w:szCs w:val="24"/>
              </w:rPr>
              <w:t>家次/季度</w:t>
            </w:r>
          </w:p>
        </w:tc>
      </w:tr>
      <w:tr w14:paraId="72E5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7" w:hRule="atLeast"/>
        </w:trPr>
        <w:tc>
          <w:tcPr>
            <w:tcW w:w="77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EA15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3</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center"/>
          </w:tcPr>
          <w:p w14:paraId="36D54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对生产经营单位的安全生产工作开展综合监督检查</w:t>
            </w:r>
          </w:p>
        </w:tc>
        <w:tc>
          <w:tcPr>
            <w:tcW w:w="7725" w:type="dxa"/>
            <w:tcBorders>
              <w:top w:val="nil"/>
              <w:left w:val="nil"/>
              <w:bottom w:val="single" w:color="auto" w:sz="6" w:space="0"/>
              <w:right w:val="single" w:color="auto" w:sz="6" w:space="0"/>
            </w:tcBorders>
            <w:shd w:val="clear" w:color="auto" w:fill="FFFFFF"/>
            <w:tcMar>
              <w:left w:w="105" w:type="dxa"/>
              <w:right w:w="105" w:type="dxa"/>
            </w:tcMar>
            <w:vAlign w:val="center"/>
          </w:tcPr>
          <w:p w14:paraId="7F123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1.生产经营单位主要负责人是否履行安全生产职责；2.生产经营单位是否对从业人员开展安全教育培训；3.生产经营单位是否制定并落实双重预防工作机制；4.是否严格落实有限空间作业、粉尘涉爆作业的安全防护措施和管理要求；5.生产经营单位是否存在重大事故隐患等</w:t>
            </w:r>
          </w:p>
        </w:tc>
        <w:tc>
          <w:tcPr>
            <w:tcW w:w="2370" w:type="dxa"/>
            <w:tcBorders>
              <w:top w:val="nil"/>
              <w:left w:val="nil"/>
              <w:bottom w:val="single" w:color="auto" w:sz="6" w:space="0"/>
              <w:right w:val="single" w:color="auto" w:sz="6" w:space="0"/>
            </w:tcBorders>
            <w:shd w:val="clear" w:color="auto" w:fill="FFFFFF"/>
            <w:tcMar>
              <w:left w:w="105" w:type="dxa"/>
              <w:right w:w="105" w:type="dxa"/>
            </w:tcMar>
            <w:vAlign w:val="center"/>
          </w:tcPr>
          <w:p w14:paraId="369FC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121212"/>
                <w:spacing w:val="0"/>
                <w:sz w:val="24"/>
                <w:szCs w:val="24"/>
                <w:lang w:val="en-US" w:eastAsia="zh-CN"/>
              </w:rPr>
              <w:t>10</w:t>
            </w:r>
            <w:bookmarkStart w:id="0" w:name="_GoBack"/>
            <w:bookmarkEnd w:id="0"/>
            <w:r>
              <w:rPr>
                <w:rFonts w:hint="eastAsia" w:asciiTheme="minorEastAsia" w:hAnsiTheme="minorEastAsia" w:eastAsiaTheme="minorEastAsia" w:cstheme="minorEastAsia"/>
                <w:i w:val="0"/>
                <w:iCs w:val="0"/>
                <w:caps w:val="0"/>
                <w:color w:val="121212"/>
                <w:spacing w:val="0"/>
                <w:sz w:val="24"/>
                <w:szCs w:val="24"/>
              </w:rPr>
              <w:t>家次/月</w:t>
            </w:r>
          </w:p>
        </w:tc>
      </w:tr>
      <w:tr w14:paraId="579A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7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44BA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4</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center"/>
          </w:tcPr>
          <w:p w14:paraId="4BC95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对非煤矿山企业安全生产的监督检查</w:t>
            </w:r>
          </w:p>
        </w:tc>
        <w:tc>
          <w:tcPr>
            <w:tcW w:w="7725" w:type="dxa"/>
            <w:tcBorders>
              <w:top w:val="nil"/>
              <w:left w:val="nil"/>
              <w:bottom w:val="single" w:color="auto" w:sz="6" w:space="0"/>
              <w:right w:val="single" w:color="auto" w:sz="6" w:space="0"/>
            </w:tcBorders>
            <w:shd w:val="clear" w:color="auto" w:fill="FFFFFF"/>
            <w:tcMar>
              <w:left w:w="105" w:type="dxa"/>
              <w:right w:w="105" w:type="dxa"/>
            </w:tcMar>
            <w:vAlign w:val="center"/>
          </w:tcPr>
          <w:p w14:paraId="50B2C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p>
          <w:p w14:paraId="2603D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21212"/>
                <w:spacing w:val="0"/>
                <w:sz w:val="24"/>
                <w:szCs w:val="24"/>
              </w:rPr>
              <w:t>1.是否使用国家明令禁止使用的设备、材料或者工艺；2.是否按照批准的安全设施设计施工；3. 是否采用自上而下的开采顺序分台阶或者分层开采；</w:t>
            </w:r>
          </w:p>
        </w:tc>
        <w:tc>
          <w:tcPr>
            <w:tcW w:w="2370" w:type="dxa"/>
            <w:tcBorders>
              <w:top w:val="nil"/>
              <w:left w:val="nil"/>
              <w:bottom w:val="single" w:color="auto" w:sz="6" w:space="0"/>
              <w:right w:val="single" w:color="auto" w:sz="6" w:space="0"/>
            </w:tcBorders>
            <w:shd w:val="clear" w:color="auto" w:fill="FFFFFF"/>
            <w:tcMar>
              <w:left w:w="105" w:type="dxa"/>
              <w:right w:w="105" w:type="dxa"/>
            </w:tcMar>
            <w:vAlign w:val="center"/>
          </w:tcPr>
          <w:p w14:paraId="7095B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121212"/>
                <w:spacing w:val="0"/>
                <w:sz w:val="24"/>
                <w:szCs w:val="24"/>
                <w:lang w:val="en-US" w:eastAsia="zh-CN"/>
              </w:rPr>
              <w:t>10</w:t>
            </w:r>
            <w:r>
              <w:rPr>
                <w:rFonts w:hint="eastAsia" w:asciiTheme="minorEastAsia" w:hAnsiTheme="minorEastAsia" w:eastAsiaTheme="minorEastAsia" w:cstheme="minorEastAsia"/>
                <w:i w:val="0"/>
                <w:iCs w:val="0"/>
                <w:caps w:val="0"/>
                <w:color w:val="121212"/>
                <w:spacing w:val="0"/>
                <w:sz w:val="24"/>
                <w:szCs w:val="24"/>
              </w:rPr>
              <w:t>家次/月</w:t>
            </w:r>
          </w:p>
        </w:tc>
      </w:tr>
    </w:tbl>
    <w:p w14:paraId="1399789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0F90"/>
    <w:rsid w:val="22F7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553</Words>
  <Characters>569</Characters>
  <Lines>0</Lines>
  <Paragraphs>0</Paragraphs>
  <TotalTime>10</TotalTime>
  <ScaleCrop>false</ScaleCrop>
  <LinksUpToDate>false</LinksUpToDate>
  <CharactersWithSpaces>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你是我唯一</cp:lastModifiedBy>
  <dcterms:modified xsi:type="dcterms:W3CDTF">2025-06-25T03:46:33Z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eyJoZGlkIjoiNjg1MWE0M2NmNDU0Y2NiZDg2NTE2NGEwMTZjOGJlMGUiLCJ1c2VySWQiOiI1NDg1MDQxNzMifQ==</vt:lpwstr>
  </property>
  <property fmtid="{D5CDD505-2E9C-101B-9397-08002B2CF9AE}" pid="4" name="ICV">
    <vt:lpwstr>524E4F7E66AB48E6AC932474E67DE404_12</vt:lpwstr>
  </property>
</Properties>
</file>