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4" w:lineRule="exact"/>
        <w:jc w:val="center"/>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val="en-US" w:eastAsia="zh-CN"/>
        </w:rPr>
        <w:t>2022年方城县</w:t>
      </w:r>
      <w:r>
        <w:rPr>
          <w:rFonts w:hint="eastAsia" w:ascii="方正小标宋简体" w:hAnsi="方正小标宋简体" w:eastAsia="方正小标宋简体" w:cs="方正小标宋简体"/>
          <w:color w:val="000000"/>
          <w:sz w:val="44"/>
          <w:szCs w:val="44"/>
          <w:lang w:eastAsia="zh-CN"/>
        </w:rPr>
        <w:t>热轧带肋钢筋</w:t>
      </w:r>
      <w:r>
        <w:rPr>
          <w:rFonts w:hint="eastAsia" w:ascii="方正小标宋简体" w:hAnsi="方正小标宋简体" w:eastAsia="方正小标宋简体" w:cs="方正小标宋简体"/>
          <w:color w:val="000000"/>
          <w:sz w:val="44"/>
          <w:szCs w:val="44"/>
        </w:rPr>
        <w:t>产品</w:t>
      </w:r>
    </w:p>
    <w:p>
      <w:pPr>
        <w:snapToGrid w:val="0"/>
        <w:spacing w:line="594" w:lineRule="exact"/>
        <w:jc w:val="center"/>
        <w:outlineLvl w:val="0"/>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质量</w:t>
      </w:r>
      <w:bookmarkStart w:id="0" w:name="_GoBack"/>
      <w:bookmarkEnd w:id="0"/>
      <w:r>
        <w:rPr>
          <w:rFonts w:hint="eastAsia" w:ascii="方正小标宋简体" w:hAnsi="方正小标宋简体" w:eastAsia="方正小标宋简体" w:cs="方正小标宋简体"/>
          <w:color w:val="000000"/>
          <w:sz w:val="44"/>
          <w:szCs w:val="44"/>
        </w:rPr>
        <w:t>监督抽查实施细则</w:t>
      </w:r>
    </w:p>
    <w:p>
      <w:pPr>
        <w:spacing w:line="560" w:lineRule="exact"/>
        <w:ind w:firstLine="640" w:firstLineChars="200"/>
        <w:rPr>
          <w:rFonts w:ascii="仿宋_GB2312" w:hAnsi="方正仿宋_GBK" w:eastAsia="仿宋_GB2312" w:cs="方正仿宋_GBK"/>
          <w:sz w:val="32"/>
          <w:szCs w:val="32"/>
        </w:rPr>
      </w:pPr>
    </w:p>
    <w:p>
      <w:pPr>
        <w:spacing w:line="560" w:lineRule="exact"/>
        <w:ind w:firstLine="640" w:firstLineChars="200"/>
        <w:rPr>
          <w:rFonts w:ascii="仿宋_GB2312" w:hAnsi="宋体" w:eastAsia="仿宋_GB2312"/>
          <w:sz w:val="30"/>
          <w:szCs w:val="32"/>
        </w:rPr>
      </w:pPr>
      <w:r>
        <w:rPr>
          <w:rFonts w:hint="eastAsia" w:ascii="仿宋_GB2312" w:hAnsi="方正仿宋_GBK" w:eastAsia="仿宋_GB2312" w:cs="方正仿宋_GBK"/>
          <w:sz w:val="32"/>
          <w:szCs w:val="32"/>
        </w:rPr>
        <w:t>本细则适用</w:t>
      </w:r>
      <w:r>
        <w:rPr>
          <w:rFonts w:hint="eastAsia" w:ascii="仿宋_GB2312" w:hAnsi="方正仿宋_GBK" w:eastAsia="仿宋_GB2312" w:cs="方正仿宋_GBK"/>
          <w:sz w:val="32"/>
          <w:szCs w:val="32"/>
          <w:lang w:eastAsia="zh-CN"/>
        </w:rPr>
        <w:t>方城县</w:t>
      </w:r>
      <w:r>
        <w:rPr>
          <w:rFonts w:hint="eastAsia" w:ascii="仿宋_GB2312" w:hAnsi="方正仿宋_GBK" w:eastAsia="仿宋_GB2312" w:cs="方正仿宋_GBK"/>
          <w:sz w:val="32"/>
          <w:szCs w:val="32"/>
        </w:rPr>
        <w:t>市场监督管理局组织的</w:t>
      </w:r>
      <w:r>
        <w:rPr>
          <w:rFonts w:hint="eastAsia" w:ascii="仿宋_GB2312" w:hAnsi="方正仿宋_GBK" w:eastAsia="仿宋_GB2312" w:cs="方正仿宋_GBK"/>
          <w:sz w:val="32"/>
          <w:szCs w:val="32"/>
          <w:lang w:eastAsia="zh-CN"/>
        </w:rPr>
        <w:t>热轧带肋钢筋</w:t>
      </w:r>
      <w:r>
        <w:rPr>
          <w:rFonts w:hint="eastAsia" w:ascii="仿宋_GB2312" w:hAnsi="方正仿宋_GBK" w:eastAsia="仿宋_GB2312" w:cs="方正仿宋_GBK"/>
          <w:sz w:val="32"/>
          <w:szCs w:val="32"/>
        </w:rPr>
        <w:t>产品质量监督抽查。本细则规定了此产品的抽样方法、检验依据、检验项目、检验方法、判定原则等。</w:t>
      </w:r>
    </w:p>
    <w:p>
      <w:pPr>
        <w:snapToGrid w:val="0"/>
        <w:spacing w:line="594" w:lineRule="exact"/>
        <w:ind w:firstLine="640" w:firstLineChars="200"/>
        <w:outlineLvl w:val="0"/>
        <w:rPr>
          <w:rFonts w:ascii="黑体" w:hAnsi="黑体" w:eastAsia="黑体" w:cs="黑体"/>
          <w:color w:val="000000"/>
          <w:sz w:val="32"/>
          <w:szCs w:val="32"/>
        </w:rPr>
      </w:pPr>
      <w:r>
        <w:rPr>
          <w:rFonts w:ascii="黑体" w:hAnsi="黑体" w:eastAsia="黑体" w:cs="黑体"/>
          <w:color w:val="000000"/>
          <w:sz w:val="32"/>
          <w:szCs w:val="32"/>
        </w:rPr>
        <w:t>1.</w:t>
      </w:r>
      <w:r>
        <w:rPr>
          <w:rFonts w:hint="eastAsia" w:ascii="黑体" w:hAnsi="黑体" w:eastAsia="黑体" w:cs="黑体"/>
          <w:color w:val="000000"/>
          <w:sz w:val="32"/>
          <w:szCs w:val="32"/>
        </w:rPr>
        <w:t>抽样方法</w:t>
      </w:r>
    </w:p>
    <w:p>
      <w:pPr>
        <w:snapToGrid w:val="0"/>
        <w:spacing w:line="594" w:lineRule="exact"/>
        <w:ind w:firstLine="640" w:firstLineChars="200"/>
        <w:rPr>
          <w:rFonts w:hint="eastAsia" w:ascii="Times New Roman" w:hAnsi="Times New Roman" w:eastAsia="仿宋_GB2312" w:cs="Times New Roman"/>
          <w:color w:val="000000"/>
          <w:sz w:val="32"/>
          <w:szCs w:val="32"/>
          <w:lang w:eastAsia="zh-CN"/>
        </w:rPr>
      </w:pPr>
      <w:r>
        <w:rPr>
          <w:rFonts w:ascii="Times New Roman" w:hAnsi="Times New Roman" w:eastAsia="仿宋_GB2312" w:cs="Times New Roman"/>
          <w:color w:val="000000"/>
          <w:sz w:val="32"/>
          <w:szCs w:val="32"/>
        </w:rPr>
        <w:t>以</w:t>
      </w:r>
      <w:r>
        <w:rPr>
          <w:rFonts w:ascii="Times New Roman" w:hAnsi="Times New Roman" w:eastAsia="仿宋_GB2312" w:cs="Times New Roman"/>
          <w:color w:val="000000"/>
          <w:spacing w:val="-6"/>
          <w:sz w:val="32"/>
          <w:szCs w:val="32"/>
        </w:rPr>
        <w:t>随机抽样的方式在被抽样生产者、销售者的待销产品中抽取。</w:t>
      </w:r>
      <w:r>
        <w:rPr>
          <w:rFonts w:hint="eastAsia" w:ascii="Times New Roman" w:hAnsi="Times New Roman" w:eastAsia="仿宋_GB2312" w:cs="Times New Roman"/>
          <w:color w:val="000000"/>
          <w:spacing w:val="-6"/>
          <w:sz w:val="32"/>
          <w:szCs w:val="32"/>
          <w:lang w:eastAsia="zh-CN"/>
        </w:rPr>
        <w:t>同一</w:t>
      </w:r>
      <w:r>
        <w:rPr>
          <w:rFonts w:ascii="Times New Roman" w:hAnsi="Times New Roman" w:eastAsia="仿宋_GB2312" w:cs="Times New Roman"/>
          <w:color w:val="000000"/>
          <w:spacing w:val="-6"/>
          <w:sz w:val="32"/>
          <w:szCs w:val="32"/>
        </w:rPr>
        <w:t>销售者</w:t>
      </w:r>
      <w:r>
        <w:rPr>
          <w:rFonts w:hint="eastAsia" w:ascii="Times New Roman" w:hAnsi="Times New Roman" w:eastAsia="仿宋_GB2312" w:cs="Times New Roman"/>
          <w:color w:val="000000"/>
          <w:spacing w:val="-6"/>
          <w:sz w:val="32"/>
          <w:szCs w:val="32"/>
          <w:lang w:eastAsia="zh-CN"/>
        </w:rPr>
        <w:t>可以抽取不同型号或生产厂家的产品。可以在一根或一卷成品上抽取。</w:t>
      </w:r>
    </w:p>
    <w:p>
      <w:pPr>
        <w:snapToGrid w:val="0"/>
        <w:spacing w:line="594" w:lineRule="exact"/>
        <w:ind w:firstLine="640" w:firstLineChars="200"/>
        <w:rPr>
          <w:rFonts w:hint="eastAsia" w:ascii="Times New Roman" w:hAnsi="Times New Roman" w:eastAsia="仿宋_GB2312" w:cs="Times New Roman"/>
          <w:color w:val="000000"/>
          <w:spacing w:val="-6"/>
          <w:sz w:val="32"/>
          <w:szCs w:val="32"/>
          <w:lang w:eastAsia="zh-CN"/>
        </w:rPr>
      </w:pPr>
      <w:r>
        <w:rPr>
          <w:rFonts w:ascii="Times New Roman" w:hAnsi="Times New Roman" w:eastAsia="仿宋_GB2312" w:cs="Times New Roman"/>
          <w:color w:val="000000"/>
          <w:sz w:val="32"/>
          <w:szCs w:val="32"/>
        </w:rPr>
        <w:t>随</w:t>
      </w:r>
      <w:r>
        <w:rPr>
          <w:rFonts w:ascii="Times New Roman" w:hAnsi="Times New Roman" w:eastAsia="仿宋_GB2312" w:cs="Times New Roman"/>
          <w:color w:val="000000"/>
          <w:spacing w:val="-6"/>
          <w:sz w:val="32"/>
          <w:szCs w:val="32"/>
        </w:rPr>
        <w:t>机数一般可使用随机数表、随机数骰子或扑克牌等方法产生。</w:t>
      </w:r>
      <w:r>
        <w:rPr>
          <w:rFonts w:hint="eastAsia" w:ascii="Times New Roman" w:hAnsi="Times New Roman" w:eastAsia="仿宋_GB2312" w:cs="Times New Roman"/>
          <w:color w:val="000000"/>
          <w:spacing w:val="-6"/>
          <w:sz w:val="32"/>
          <w:szCs w:val="32"/>
          <w:lang w:eastAsia="zh-CN"/>
        </w:rPr>
        <w:t>样品满足抽样要求即可。</w:t>
      </w:r>
    </w:p>
    <w:p>
      <w:pPr>
        <w:adjustRightInd w:val="0"/>
        <w:snapToGrid w:val="0"/>
        <w:spacing w:afterLines="50"/>
        <w:ind w:firstLine="643" w:firstLineChars="200"/>
        <w:jc w:val="center"/>
        <w:rPr>
          <w:rFonts w:ascii="仿宋_GB2312" w:hAnsi="Times New Roman" w:eastAsia="仿宋_GB2312" w:cs="Times New Roman"/>
          <w:b/>
          <w:color w:val="000000" w:themeColor="text1"/>
          <w:sz w:val="32"/>
          <w:szCs w:val="32"/>
        </w:rPr>
      </w:pPr>
      <w:r>
        <w:rPr>
          <w:rFonts w:hint="eastAsia" w:ascii="仿宋_GB2312" w:hAnsi="Times New Roman" w:eastAsia="仿宋_GB2312" w:cs="Times New Roman"/>
          <w:b/>
          <w:color w:val="000000" w:themeColor="text1"/>
          <w:sz w:val="32"/>
          <w:szCs w:val="32"/>
        </w:rPr>
        <w:t>样品抽取数量见表1</w:t>
      </w:r>
    </w:p>
    <w:tbl>
      <w:tblPr>
        <w:tblStyle w:val="4"/>
        <w:tblW w:w="86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1826"/>
        <w:gridCol w:w="1942"/>
        <w:gridCol w:w="4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blHeader/>
          <w:jc w:val="center"/>
        </w:trPr>
        <w:tc>
          <w:tcPr>
            <w:tcW w:w="583" w:type="dxa"/>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序号</w:t>
            </w:r>
          </w:p>
        </w:tc>
        <w:tc>
          <w:tcPr>
            <w:tcW w:w="1826" w:type="dxa"/>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明示标准</w:t>
            </w:r>
          </w:p>
        </w:tc>
        <w:tc>
          <w:tcPr>
            <w:tcW w:w="1942" w:type="dxa"/>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产品品种</w:t>
            </w:r>
          </w:p>
        </w:tc>
        <w:tc>
          <w:tcPr>
            <w:tcW w:w="4260" w:type="dxa"/>
            <w:vAlign w:val="center"/>
          </w:tcPr>
          <w:p>
            <w:pPr>
              <w:adjustRightInd w:val="0"/>
              <w:snapToGrid w:val="0"/>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抽样数量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583" w:type="dxa"/>
            <w:vAlign w:val="center"/>
          </w:tcPr>
          <w:p>
            <w:pPr>
              <w:adjustRightInd w:val="0"/>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826" w:type="dxa"/>
            <w:vAlign w:val="center"/>
          </w:tcPr>
          <w:p>
            <w:pPr>
              <w:adjustRightInd w:val="0"/>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GB/T1499.2-2018</w:t>
            </w:r>
          </w:p>
        </w:tc>
        <w:tc>
          <w:tcPr>
            <w:tcW w:w="1942" w:type="dxa"/>
            <w:vAlign w:val="center"/>
          </w:tcPr>
          <w:p>
            <w:pPr>
              <w:adjustRightInd w:val="0"/>
              <w:snapToGrid w:val="0"/>
              <w:spacing w:before="60" w:after="60"/>
              <w:ind w:left="-105" w:leftChars="-50" w:right="-105" w:rightChars="-5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热轧带肋钢筋</w:t>
            </w:r>
          </w:p>
        </w:tc>
        <w:tc>
          <w:tcPr>
            <w:tcW w:w="4260" w:type="dxa"/>
            <w:vAlign w:val="center"/>
          </w:tcPr>
          <w:p>
            <w:pPr>
              <w:adjustRightInd w:val="0"/>
              <w:snapToGrid w:val="0"/>
              <w:spacing w:before="60" w:after="60"/>
              <w:ind w:left="-105" w:leftChars="-50" w:right="-105" w:rightChars="-5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10根</w:t>
            </w:r>
            <w:r>
              <w:rPr>
                <w:rFonts w:ascii="Times New Roman" w:hAnsi="Times New Roman" w:eastAsia="仿宋_GB2312" w:cs="Times New Roman"/>
                <w:sz w:val="24"/>
                <w:szCs w:val="24"/>
              </w:rPr>
              <w:t>（检验用样品</w:t>
            </w:r>
            <w:r>
              <w:rPr>
                <w:rFonts w:hint="eastAsia" w:ascii="Times New Roman" w:hAnsi="Times New Roman" w:eastAsia="仿宋_GB2312" w:cs="Times New Roman"/>
                <w:sz w:val="24"/>
                <w:szCs w:val="24"/>
              </w:rPr>
              <w:t>5根</w:t>
            </w:r>
            <w:r>
              <w:rPr>
                <w:rFonts w:ascii="Times New Roman" w:hAnsi="Times New Roman" w:eastAsia="仿宋_GB2312" w:cs="Times New Roman"/>
                <w:sz w:val="24"/>
                <w:szCs w:val="24"/>
              </w:rPr>
              <w:t>，备用样品</w:t>
            </w:r>
            <w:r>
              <w:rPr>
                <w:rFonts w:hint="eastAsia" w:ascii="Times New Roman" w:hAnsi="Times New Roman" w:eastAsia="仿宋_GB2312" w:cs="Times New Roman"/>
                <w:sz w:val="24"/>
                <w:szCs w:val="24"/>
              </w:rPr>
              <w:t>5根</w:t>
            </w:r>
            <w:r>
              <w:rPr>
                <w:rFonts w:ascii="Times New Roman" w:hAnsi="Times New Roman" w:eastAsia="仿宋_GB2312" w:cs="Times New Roman"/>
                <w:sz w:val="24"/>
                <w:szCs w:val="24"/>
              </w:rPr>
              <w:t>）</w:t>
            </w:r>
          </w:p>
        </w:tc>
      </w:tr>
    </w:tbl>
    <w:p>
      <w:pPr>
        <w:snapToGrid w:val="0"/>
        <w:spacing w:line="594" w:lineRule="exact"/>
        <w:ind w:firstLine="640" w:firstLineChars="200"/>
        <w:outlineLvl w:val="0"/>
        <w:rPr>
          <w:rFonts w:ascii="黑体" w:hAnsi="黑体" w:eastAsia="黑体" w:cs="黑体"/>
          <w:color w:val="000000"/>
          <w:sz w:val="32"/>
          <w:szCs w:val="32"/>
        </w:rPr>
      </w:pPr>
      <w:r>
        <w:rPr>
          <w:rFonts w:ascii="黑体" w:hAnsi="黑体" w:eastAsia="黑体" w:cs="黑体"/>
          <w:color w:val="000000"/>
          <w:sz w:val="32"/>
          <w:szCs w:val="32"/>
        </w:rPr>
        <w:t>2.</w:t>
      </w:r>
      <w:r>
        <w:rPr>
          <w:rFonts w:hint="eastAsia" w:ascii="黑体" w:hAnsi="黑体" w:eastAsia="黑体" w:cs="黑体"/>
          <w:color w:val="000000"/>
          <w:sz w:val="32"/>
          <w:szCs w:val="32"/>
        </w:rPr>
        <w:t>检验依据</w:t>
      </w:r>
    </w:p>
    <w:p>
      <w:pPr>
        <w:snapToGrid w:val="0"/>
        <w:jc w:val="center"/>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表2 执行</w:t>
      </w:r>
      <w:r>
        <w:rPr>
          <w:rFonts w:hint="eastAsia" w:ascii="Times New Roman" w:hAnsi="Times New Roman" w:eastAsia="仿宋_GB2312" w:cs="Times New Roman"/>
          <w:color w:val="000000"/>
          <w:sz w:val="32"/>
          <w:szCs w:val="32"/>
        </w:rPr>
        <w:t>GB/T1499.2-2018</w:t>
      </w:r>
      <w:r>
        <w:rPr>
          <w:rFonts w:ascii="Times New Roman" w:hAnsi="Times New Roman" w:eastAsia="仿宋_GB2312" w:cs="Times New Roman"/>
          <w:color w:val="000000"/>
          <w:sz w:val="32"/>
          <w:szCs w:val="32"/>
        </w:rPr>
        <w:t>标准产品检验项目</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9"/>
        <w:gridCol w:w="1176"/>
        <w:gridCol w:w="1255"/>
        <w:gridCol w:w="2136"/>
        <w:gridCol w:w="3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tblHeader/>
          <w:jc w:val="center"/>
        </w:trPr>
        <w:tc>
          <w:tcPr>
            <w:tcW w:w="457" w:type="pct"/>
            <w:vMerge w:val="restart"/>
            <w:noWrap/>
            <w:vAlign w:val="center"/>
          </w:tcPr>
          <w:p>
            <w:pPr>
              <w:snapToGrid w:val="0"/>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1824" w:type="pct"/>
            <w:gridSpan w:val="2"/>
            <w:vMerge w:val="restart"/>
            <w:noWrap/>
            <w:vAlign w:val="center"/>
          </w:tcPr>
          <w:p>
            <w:pPr>
              <w:snapToGrid w:val="0"/>
              <w:jc w:val="center"/>
              <w:rPr>
                <w:rFonts w:ascii="仿宋" w:hAnsi="仿宋" w:eastAsia="仿宋" w:cs="仿宋"/>
                <w:b/>
                <w:bCs/>
                <w:sz w:val="32"/>
                <w:szCs w:val="32"/>
              </w:rPr>
            </w:pPr>
            <w:r>
              <w:rPr>
                <w:rFonts w:hint="eastAsia" w:ascii="仿宋" w:hAnsi="仿宋" w:eastAsia="仿宋" w:cs="仿宋"/>
                <w:b/>
                <w:bCs/>
                <w:sz w:val="32"/>
                <w:szCs w:val="32"/>
              </w:rPr>
              <w:t>检验项目</w:t>
            </w:r>
          </w:p>
        </w:tc>
        <w:tc>
          <w:tcPr>
            <w:tcW w:w="1112" w:type="pct"/>
            <w:vMerge w:val="restart"/>
            <w:noWrap/>
            <w:vAlign w:val="center"/>
          </w:tcPr>
          <w:p>
            <w:pPr>
              <w:snapToGrid w:val="0"/>
              <w:jc w:val="center"/>
              <w:rPr>
                <w:rFonts w:ascii="仿宋" w:hAnsi="仿宋" w:eastAsia="仿宋" w:cs="仿宋"/>
                <w:b/>
                <w:bCs/>
                <w:sz w:val="32"/>
                <w:szCs w:val="32"/>
              </w:rPr>
            </w:pPr>
            <w:r>
              <w:rPr>
                <w:rFonts w:hint="eastAsia" w:ascii="仿宋" w:hAnsi="仿宋" w:eastAsia="仿宋" w:cs="仿宋"/>
                <w:b/>
                <w:bCs/>
                <w:sz w:val="32"/>
                <w:szCs w:val="32"/>
              </w:rPr>
              <w:t>检验依据</w:t>
            </w:r>
          </w:p>
        </w:tc>
        <w:tc>
          <w:tcPr>
            <w:tcW w:w="1605" w:type="pct"/>
            <w:vMerge w:val="restart"/>
            <w:noWrap/>
            <w:vAlign w:val="center"/>
          </w:tcPr>
          <w:p>
            <w:pPr>
              <w:snapToGrid w:val="0"/>
              <w:jc w:val="center"/>
              <w:rPr>
                <w:rFonts w:ascii="仿宋" w:hAnsi="仿宋" w:eastAsia="仿宋" w:cs="仿宋"/>
                <w:b/>
                <w:bCs/>
                <w:sz w:val="32"/>
                <w:szCs w:val="32"/>
              </w:rPr>
            </w:pPr>
            <w:r>
              <w:rPr>
                <w:rFonts w:hint="eastAsia" w:ascii="仿宋" w:hAnsi="仿宋" w:eastAsia="仿宋" w:cs="仿宋"/>
                <w:b/>
                <w:bCs/>
                <w:sz w:val="32"/>
                <w:szCs w:val="32"/>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blHeader/>
          <w:jc w:val="center"/>
        </w:trPr>
        <w:tc>
          <w:tcPr>
            <w:tcW w:w="457" w:type="pct"/>
            <w:vMerge w:val="continue"/>
            <w:tcBorders>
              <w:bottom w:val="single" w:color="auto" w:sz="4" w:space="0"/>
            </w:tcBorders>
            <w:noWrap/>
            <w:vAlign w:val="center"/>
          </w:tcPr>
          <w:p>
            <w:pPr>
              <w:snapToGrid w:val="0"/>
              <w:jc w:val="center"/>
              <w:rPr>
                <w:rFonts w:ascii="仿宋" w:hAnsi="仿宋" w:eastAsia="仿宋" w:cs="仿宋"/>
                <w:sz w:val="24"/>
                <w:szCs w:val="24"/>
              </w:rPr>
            </w:pPr>
          </w:p>
        </w:tc>
        <w:tc>
          <w:tcPr>
            <w:tcW w:w="1824" w:type="pct"/>
            <w:gridSpan w:val="2"/>
            <w:vMerge w:val="continue"/>
            <w:tcBorders>
              <w:bottom w:val="single" w:color="auto" w:sz="4" w:space="0"/>
            </w:tcBorders>
            <w:noWrap/>
            <w:vAlign w:val="center"/>
          </w:tcPr>
          <w:p>
            <w:pPr>
              <w:snapToGrid w:val="0"/>
              <w:jc w:val="center"/>
              <w:rPr>
                <w:rFonts w:ascii="仿宋" w:hAnsi="仿宋" w:eastAsia="仿宋" w:cs="仿宋"/>
                <w:sz w:val="24"/>
                <w:szCs w:val="24"/>
              </w:rPr>
            </w:pPr>
          </w:p>
        </w:tc>
        <w:tc>
          <w:tcPr>
            <w:tcW w:w="1112" w:type="pct"/>
            <w:vMerge w:val="continue"/>
            <w:tcBorders>
              <w:bottom w:val="single" w:color="auto" w:sz="4" w:space="0"/>
            </w:tcBorders>
            <w:noWrap/>
            <w:vAlign w:val="center"/>
          </w:tcPr>
          <w:p>
            <w:pPr>
              <w:snapToGrid w:val="0"/>
              <w:jc w:val="center"/>
              <w:rPr>
                <w:rFonts w:ascii="仿宋" w:hAnsi="仿宋" w:eastAsia="仿宋" w:cs="仿宋"/>
                <w:sz w:val="24"/>
                <w:szCs w:val="24"/>
              </w:rPr>
            </w:pPr>
          </w:p>
        </w:tc>
        <w:tc>
          <w:tcPr>
            <w:tcW w:w="1605" w:type="pct"/>
            <w:vMerge w:val="continue"/>
            <w:tcBorders>
              <w:bottom w:val="single" w:color="auto" w:sz="4" w:space="0"/>
            </w:tcBorders>
            <w:noWrap/>
            <w:vAlign w:val="center"/>
          </w:tcPr>
          <w:p>
            <w:pPr>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pct"/>
            <w:vMerge w:val="restar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1</w:t>
            </w:r>
          </w:p>
        </w:tc>
        <w:tc>
          <w:tcPr>
            <w:tcW w:w="619" w:type="pct"/>
            <w:vMerge w:val="restar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力学性能</w:t>
            </w:r>
          </w:p>
        </w:tc>
        <w:tc>
          <w:tcPr>
            <w:tcW w:w="1205" w:type="pc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屈服强度</w:t>
            </w:r>
          </w:p>
        </w:tc>
        <w:tc>
          <w:tcPr>
            <w:tcW w:w="1112" w:type="pct"/>
            <w:vMerge w:val="restar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GB/T 1499.2-2018</w:t>
            </w:r>
          </w:p>
        </w:tc>
        <w:tc>
          <w:tcPr>
            <w:tcW w:w="1605" w:type="pct"/>
            <w:vMerge w:val="restar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GB/T 28900-2012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pct"/>
            <w:vMerge w:val="continue"/>
            <w:noWrap/>
            <w:vAlign w:val="center"/>
          </w:tcPr>
          <w:p>
            <w:pPr>
              <w:snapToGrid w:val="0"/>
              <w:jc w:val="center"/>
              <w:rPr>
                <w:rFonts w:ascii="仿宋" w:hAnsi="仿宋" w:eastAsia="仿宋" w:cs="仿宋"/>
                <w:sz w:val="24"/>
                <w:szCs w:val="24"/>
              </w:rPr>
            </w:pPr>
          </w:p>
        </w:tc>
        <w:tc>
          <w:tcPr>
            <w:tcW w:w="619" w:type="pct"/>
            <w:vMerge w:val="continue"/>
            <w:noWrap/>
            <w:vAlign w:val="center"/>
          </w:tcPr>
          <w:p>
            <w:pPr>
              <w:snapToGrid w:val="0"/>
              <w:jc w:val="center"/>
              <w:rPr>
                <w:rFonts w:ascii="仿宋" w:hAnsi="仿宋" w:eastAsia="仿宋" w:cs="仿宋"/>
                <w:sz w:val="24"/>
                <w:szCs w:val="24"/>
              </w:rPr>
            </w:pPr>
          </w:p>
        </w:tc>
        <w:tc>
          <w:tcPr>
            <w:tcW w:w="1205" w:type="pc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抗拉强度</w:t>
            </w:r>
          </w:p>
        </w:tc>
        <w:tc>
          <w:tcPr>
            <w:tcW w:w="1112" w:type="pct"/>
            <w:vMerge w:val="continue"/>
            <w:noWrap/>
            <w:vAlign w:val="center"/>
          </w:tcPr>
          <w:p>
            <w:pPr>
              <w:snapToGrid w:val="0"/>
              <w:jc w:val="center"/>
              <w:rPr>
                <w:rFonts w:ascii="仿宋" w:hAnsi="仿宋" w:eastAsia="仿宋" w:cs="仿宋"/>
                <w:sz w:val="24"/>
                <w:szCs w:val="24"/>
              </w:rPr>
            </w:pPr>
          </w:p>
        </w:tc>
        <w:tc>
          <w:tcPr>
            <w:tcW w:w="1605" w:type="pct"/>
            <w:vMerge w:val="continue"/>
            <w:noWrap/>
            <w:vAlign w:val="center"/>
          </w:tcPr>
          <w:p>
            <w:pPr>
              <w:snapToGrid w:val="0"/>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457" w:type="pct"/>
            <w:noWrap/>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2</w:t>
            </w:r>
          </w:p>
        </w:tc>
        <w:tc>
          <w:tcPr>
            <w:tcW w:w="619" w:type="pc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尺寸</w:t>
            </w:r>
          </w:p>
        </w:tc>
        <w:tc>
          <w:tcPr>
            <w:tcW w:w="1205" w:type="pc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内径</w:t>
            </w:r>
          </w:p>
        </w:tc>
        <w:tc>
          <w:tcPr>
            <w:tcW w:w="1112" w:type="pc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GB/T 1499.2-2018</w:t>
            </w:r>
          </w:p>
        </w:tc>
        <w:tc>
          <w:tcPr>
            <w:tcW w:w="1605" w:type="pc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GB/T 1499.2-2018中8.3.1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457" w:type="pct"/>
            <w:noWrap/>
            <w:vAlign w:val="center"/>
          </w:tcPr>
          <w:p>
            <w:pPr>
              <w:snapToGrid w:val="0"/>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3</w:t>
            </w:r>
          </w:p>
        </w:tc>
        <w:tc>
          <w:tcPr>
            <w:tcW w:w="1824" w:type="pct"/>
            <w:gridSpan w:val="2"/>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重量偏差</w:t>
            </w:r>
          </w:p>
        </w:tc>
        <w:tc>
          <w:tcPr>
            <w:tcW w:w="1112" w:type="pc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GB/T 1499.2-2018</w:t>
            </w:r>
          </w:p>
        </w:tc>
        <w:tc>
          <w:tcPr>
            <w:tcW w:w="1605" w:type="pct"/>
            <w:noWrap/>
            <w:vAlign w:val="center"/>
          </w:tcPr>
          <w:p>
            <w:pPr>
              <w:snapToGrid w:val="0"/>
              <w:jc w:val="center"/>
              <w:rPr>
                <w:rFonts w:ascii="仿宋" w:hAnsi="仿宋" w:eastAsia="仿宋" w:cs="仿宋"/>
                <w:sz w:val="24"/>
                <w:szCs w:val="24"/>
              </w:rPr>
            </w:pPr>
            <w:r>
              <w:rPr>
                <w:rFonts w:hint="eastAsia" w:ascii="仿宋" w:hAnsi="仿宋" w:eastAsia="仿宋" w:cs="仿宋"/>
                <w:sz w:val="24"/>
                <w:szCs w:val="24"/>
              </w:rPr>
              <w:t>GB/T 1499.2-2018中8.4</w:t>
            </w:r>
          </w:p>
        </w:tc>
      </w:tr>
    </w:tbl>
    <w:p>
      <w:pPr>
        <w:snapToGrid w:val="0"/>
        <w:jc w:val="center"/>
        <w:rPr>
          <w:rFonts w:ascii="Times New Roman" w:hAnsi="Times New Roman" w:eastAsia="仿宋_GB2312" w:cs="Times New Roman"/>
          <w:color w:val="000000"/>
          <w:sz w:val="32"/>
          <w:szCs w:val="32"/>
        </w:rPr>
      </w:pPr>
    </w:p>
    <w:p>
      <w:pPr>
        <w:snapToGrid w:val="0"/>
        <w:spacing w:line="594"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样品</w:t>
      </w:r>
      <w:r>
        <w:rPr>
          <w:rFonts w:ascii="Times New Roman" w:hAnsi="Times New Roman" w:eastAsia="仿宋_GB2312" w:cs="Times New Roman"/>
          <w:color w:val="000000"/>
          <w:sz w:val="32"/>
          <w:szCs w:val="32"/>
        </w:rPr>
        <w:t>执行涉及上述</w:t>
      </w:r>
      <w:r>
        <w:rPr>
          <w:rFonts w:hint="eastAsia" w:ascii="Times New Roman" w:hAnsi="Times New Roman" w:eastAsia="仿宋_GB2312" w:cs="Times New Roman"/>
          <w:color w:val="000000"/>
          <w:sz w:val="32"/>
          <w:szCs w:val="32"/>
        </w:rPr>
        <w:t>GB/T1499.2-2018标准</w:t>
      </w:r>
      <w:r>
        <w:rPr>
          <w:rFonts w:ascii="Times New Roman" w:hAnsi="Times New Roman" w:eastAsia="仿宋_GB2312" w:cs="Times New Roman"/>
          <w:color w:val="000000"/>
          <w:sz w:val="32"/>
          <w:szCs w:val="32"/>
        </w:rPr>
        <w:t>技术参数和检验方法的企业标准</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企业标准中如仅提供</w:t>
      </w:r>
      <w:r>
        <w:rPr>
          <w:rFonts w:hint="eastAsia" w:ascii="Times New Roman" w:hAnsi="Times New Roman" w:eastAsia="仿宋_GB2312" w:cs="Times New Roman"/>
          <w:color w:val="000000"/>
          <w:sz w:val="32"/>
          <w:szCs w:val="32"/>
        </w:rPr>
        <w:t>涉及</w:t>
      </w:r>
      <w:r>
        <w:rPr>
          <w:rFonts w:ascii="Times New Roman" w:hAnsi="Times New Roman" w:eastAsia="仿宋_GB2312" w:cs="Times New Roman"/>
          <w:color w:val="000000"/>
          <w:sz w:val="32"/>
          <w:szCs w:val="32"/>
        </w:rPr>
        <w:t>上述标准技术参数</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未涉及检验方法的</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参照上述标准中对应检验方法</w:t>
      </w:r>
      <w:r>
        <w:rPr>
          <w:rFonts w:hint="eastAsia" w:ascii="Times New Roman" w:hAnsi="Times New Roman" w:eastAsia="仿宋_GB2312" w:cs="Times New Roman"/>
          <w:color w:val="000000"/>
          <w:sz w:val="32"/>
          <w:szCs w:val="32"/>
        </w:rPr>
        <w:t>。</w:t>
      </w:r>
    </w:p>
    <w:p>
      <w:pPr>
        <w:snapToGrid w:val="0"/>
        <w:spacing w:line="594" w:lineRule="exact"/>
        <w:ind w:firstLine="636"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凡是注日期的文件，其随后所有的修改单（不包括勘误的内容）或修订版不适用于本细则。凡是不注日期的文件，其最新版本适用于本细则。</w:t>
      </w:r>
    </w:p>
    <w:p>
      <w:pPr>
        <w:spacing w:line="594" w:lineRule="exact"/>
        <w:ind w:firstLine="640" w:firstLineChars="200"/>
        <w:outlineLvl w:val="0"/>
        <w:rPr>
          <w:rFonts w:ascii="黑体" w:hAnsi="黑体" w:eastAsia="黑体" w:cs="黑体"/>
          <w:color w:val="000000"/>
          <w:sz w:val="32"/>
          <w:szCs w:val="32"/>
        </w:rPr>
      </w:pPr>
      <w:r>
        <w:rPr>
          <w:rFonts w:ascii="黑体" w:hAnsi="黑体" w:eastAsia="黑体" w:cs="黑体"/>
          <w:color w:val="000000"/>
          <w:sz w:val="32"/>
          <w:szCs w:val="32"/>
        </w:rPr>
        <w:t>3.</w:t>
      </w:r>
      <w:r>
        <w:rPr>
          <w:rFonts w:hint="eastAsia" w:ascii="黑体" w:hAnsi="黑体" w:eastAsia="黑体" w:cs="黑体"/>
          <w:color w:val="000000"/>
          <w:sz w:val="32"/>
          <w:szCs w:val="32"/>
        </w:rPr>
        <w:t>判定规则</w:t>
      </w:r>
    </w:p>
    <w:p>
      <w:pPr>
        <w:snapToGrid w:val="0"/>
        <w:spacing w:line="594" w:lineRule="exact"/>
        <w:ind w:firstLine="640" w:firstLineChars="200"/>
        <w:outlineLvl w:val="1"/>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3.1依据标准</w:t>
      </w:r>
    </w:p>
    <w:p>
      <w:pPr>
        <w:snapToGrid w:val="0"/>
        <w:spacing w:line="594"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GB/T 1499.2-2018《钢筋混凝土用钢 第2部分：热轧带肋钢筋》</w:t>
      </w:r>
    </w:p>
    <w:p>
      <w:pPr>
        <w:snapToGrid w:val="0"/>
        <w:spacing w:line="594" w:lineRule="exact"/>
        <w:ind w:firstLine="547" w:firstLineChars="171"/>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现</w:t>
      </w:r>
      <w:r>
        <w:rPr>
          <w:rFonts w:ascii="Times New Roman" w:hAnsi="Times New Roman" w:eastAsia="仿宋_GB2312" w:cs="Times New Roman"/>
          <w:color w:val="000000"/>
          <w:spacing w:val="-6"/>
          <w:sz w:val="32"/>
          <w:szCs w:val="32"/>
        </w:rPr>
        <w:t>行有效的企业标准及产品明示质量要求</w:t>
      </w:r>
    </w:p>
    <w:p>
      <w:pPr>
        <w:snapToGrid w:val="0"/>
        <w:spacing w:line="594" w:lineRule="exact"/>
        <w:ind w:firstLine="640" w:firstLineChars="200"/>
        <w:outlineLvl w:val="1"/>
        <w:rPr>
          <w:rFonts w:ascii="楷体_GB2312" w:hAnsi="楷体_GB2312" w:eastAsia="楷体_GB2312" w:cs="楷体_GB2312"/>
          <w:color w:val="000000"/>
          <w:sz w:val="32"/>
          <w:szCs w:val="32"/>
        </w:rPr>
      </w:pPr>
      <w:r>
        <w:rPr>
          <w:rFonts w:ascii="楷体_GB2312" w:hAnsi="楷体_GB2312" w:eastAsia="楷体_GB2312" w:cs="楷体_GB2312"/>
          <w:color w:val="000000"/>
          <w:sz w:val="32"/>
          <w:szCs w:val="32"/>
        </w:rPr>
        <w:t>3.2判定原则</w:t>
      </w:r>
    </w:p>
    <w:p>
      <w:pPr>
        <w:snapToGrid w:val="0"/>
        <w:spacing w:line="594"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经检验，检验项目全部合格，判定为被抽查产品合格；检验项目中任一项或一项以上不合格，判定为被抽查产品不合格。</w:t>
      </w:r>
    </w:p>
    <w:p>
      <w:pPr>
        <w:snapToGrid w:val="0"/>
        <w:spacing w:line="594" w:lineRule="exact"/>
        <w:ind w:firstLine="636"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若被检产品明示的质量要求高于本细则中检验项目依据的标准要求时，应按被检产品明示的质量要求判定。</w:t>
      </w:r>
    </w:p>
    <w:p>
      <w:pPr>
        <w:snapToGrid w:val="0"/>
        <w:spacing w:line="594" w:lineRule="exact"/>
        <w:ind w:firstLine="636"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若被检产品明示的质量要求低于本细则中检验项目依据的强制性标准要求时，应按照强制性标准要求判定。</w:t>
      </w:r>
    </w:p>
    <w:p>
      <w:pPr>
        <w:snapToGrid w:val="0"/>
        <w:spacing w:line="594" w:lineRule="exact"/>
        <w:ind w:firstLine="636"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若被检产品明示的质量要求低于或包含本细则中检验项目依据的推荐性标准要求时，应以被检产品明示的质量要求判定。</w:t>
      </w:r>
    </w:p>
    <w:p>
      <w:pPr>
        <w:snapToGrid w:val="0"/>
        <w:spacing w:line="594" w:lineRule="exact"/>
        <w:ind w:firstLine="636" w:firstLineChars="199"/>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若被检产品明示的质量要求缺少本细则中检验项目依据的强制性标准要求时，应按照强制性标准要求判定。</w:t>
      </w:r>
    </w:p>
    <w:p>
      <w:pPr>
        <w:snapToGrid w:val="0"/>
        <w:spacing w:line="594" w:lineRule="exact"/>
        <w:ind w:firstLine="636" w:firstLineChars="199"/>
        <w:rPr>
          <w:rFonts w:hAnsi="宋体" w:eastAsia="仿宋_GB2312"/>
          <w:sz w:val="24"/>
          <w:szCs w:val="24"/>
        </w:rPr>
      </w:pPr>
      <w:r>
        <w:rPr>
          <w:rFonts w:ascii="Times New Roman" w:hAnsi="Times New Roman" w:eastAsia="仿宋_GB2312" w:cs="Times New Roman"/>
          <w:color w:val="000000"/>
          <w:sz w:val="32"/>
          <w:szCs w:val="32"/>
        </w:rPr>
        <w:t>若被检产品明示的质量要求缺少本细则中检验项目依据的推荐性标准要求时，该项目不参与判定</w:t>
      </w:r>
      <w:r>
        <w:rPr>
          <w:rFonts w:hint="eastAsia" w:ascii="Times New Roman" w:hAnsi="Times New Roman" w:eastAsia="仿宋_GB2312" w:cs="Times New Roman"/>
          <w:color w:val="000000"/>
          <w:sz w:val="32"/>
          <w:szCs w:val="32"/>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23777D0-6C17-4082-9FC0-6C1B5E6E264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script"/>
    <w:pitch w:val="default"/>
    <w:sig w:usb0="00000000" w:usb1="00000000" w:usb2="00000010" w:usb3="00000000" w:csb0="00040000" w:csb1="00000000"/>
    <w:embedRegular r:id="rId2" w:fontKey="{74E6CB26-6984-489D-B93A-9C9BC1C80A88}"/>
  </w:font>
  <w:font w:name="仿宋_GB2312">
    <w:altName w:val="仿宋"/>
    <w:panose1 w:val="00000000000000000000"/>
    <w:charset w:val="86"/>
    <w:family w:val="modern"/>
    <w:pitch w:val="default"/>
    <w:sig w:usb0="00000000" w:usb1="00000000" w:usb2="00000010" w:usb3="00000000" w:csb0="00040000" w:csb1="00000000"/>
    <w:embedRegular r:id="rId3" w:fontKey="{CEC05FF5-1EF2-49A2-9B6B-DF4A4C1EE640}"/>
  </w:font>
  <w:font w:name="仿宋">
    <w:panose1 w:val="02010609060101010101"/>
    <w:charset w:val="86"/>
    <w:family w:val="auto"/>
    <w:pitch w:val="default"/>
    <w:sig w:usb0="800002BF" w:usb1="38CF7CFA" w:usb2="00000016" w:usb3="00000000" w:csb0="00040001" w:csb1="00000000"/>
    <w:embedRegular r:id="rId4" w:fontKey="{91A7A73D-2B84-462C-8B4D-E0A20D5A5D72}"/>
  </w:font>
  <w:font w:name="方正仿宋_GBK">
    <w:panose1 w:val="02000000000000000000"/>
    <w:charset w:val="86"/>
    <w:family w:val="script"/>
    <w:pitch w:val="default"/>
    <w:sig w:usb0="A00002BF" w:usb1="38CF7CFA" w:usb2="00082016" w:usb3="00000000" w:csb0="00040001" w:csb1="00000000"/>
    <w:embedRegular r:id="rId5" w:fontKey="{BA638118-22EF-4BEF-9765-A1DB1FBB2365}"/>
  </w:font>
  <w:font w:name="楷体_GB2312">
    <w:altName w:val="楷体"/>
    <w:panose1 w:val="00000000000000000000"/>
    <w:charset w:val="86"/>
    <w:family w:val="modern"/>
    <w:pitch w:val="default"/>
    <w:sig w:usb0="00000000" w:usb1="00000000" w:usb2="00000010" w:usb3="00000000" w:csb0="00040000" w:csb1="00000000"/>
    <w:embedRegular r:id="rId6" w:fontKey="{144091AD-164C-4B10-BD72-7FE9DE89072B}"/>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ascii="宋体" w:hAnsi="宋体" w:eastAsia="宋体" w:cs="宋体"/>
                    <w:sz w:val="28"/>
                    <w:szCs w:val="28"/>
                  </w:rPr>
                  <w:t xml:space="preserve"> </w:t>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PAGE   \* MERGEFORMAT</w:instrText>
                </w:r>
                <w:r>
                  <w:rPr>
                    <w:rFonts w:hint="eastAsia" w:ascii="黑体" w:hAnsi="黑体" w:eastAsia="黑体" w:cs="黑体"/>
                    <w:sz w:val="28"/>
                    <w:szCs w:val="28"/>
                  </w:rPr>
                  <w:fldChar w:fldCharType="separate"/>
                </w:r>
                <w:r>
                  <w:rPr>
                    <w:rFonts w:ascii="黑体" w:hAnsi="黑体" w:eastAsia="黑体" w:cs="黑体"/>
                    <w:sz w:val="28"/>
                    <w:szCs w:val="28"/>
                    <w:lang w:val="zh-CN"/>
                  </w:rPr>
                  <w:t>2</w:t>
                </w:r>
                <w:r>
                  <w:rPr>
                    <w:rFonts w:hint="eastAsia" w:ascii="黑体" w:hAnsi="黑体" w:eastAsia="黑体" w:cs="黑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WNkNzJjNmFjOTMwNDgyYTQ1MDY3YzliMDQ4M2YyNWIifQ=="/>
  </w:docVars>
  <w:rsids>
    <w:rsidRoot w:val="0DA65670"/>
    <w:rsid w:val="00015C3C"/>
    <w:rsid w:val="000A4006"/>
    <w:rsid w:val="0019667E"/>
    <w:rsid w:val="00604EB6"/>
    <w:rsid w:val="0063736B"/>
    <w:rsid w:val="008F07D7"/>
    <w:rsid w:val="00A002D0"/>
    <w:rsid w:val="00AA7FFB"/>
    <w:rsid w:val="00E949C1"/>
    <w:rsid w:val="00F555C8"/>
    <w:rsid w:val="03176AE5"/>
    <w:rsid w:val="08405807"/>
    <w:rsid w:val="0DA65670"/>
    <w:rsid w:val="10FD56A9"/>
    <w:rsid w:val="12380149"/>
    <w:rsid w:val="2A1A3BD4"/>
    <w:rsid w:val="2D2F3FDB"/>
    <w:rsid w:val="309155A5"/>
    <w:rsid w:val="317025F3"/>
    <w:rsid w:val="4CB5792C"/>
    <w:rsid w:val="52441982"/>
    <w:rsid w:val="5B4774FC"/>
    <w:rsid w:val="63B048EA"/>
    <w:rsid w:val="69494190"/>
    <w:rsid w:val="761B1AF9"/>
    <w:rsid w:val="7A5C7F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3</Pages>
  <Words>794</Words>
  <Characters>940</Characters>
  <Lines>24</Lines>
  <Paragraphs>6</Paragraphs>
  <TotalTime>0</TotalTime>
  <ScaleCrop>false</ScaleCrop>
  <LinksUpToDate>false</LinksUpToDate>
  <CharactersWithSpaces>949</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2020-05-28T00:49:00Z</dcterms:created>
  <dc:creator>月尽波扬</dc:creator>
  <cp:lastModifiedBy>微信用户</cp:lastModifiedBy>
  <dcterms:modified xsi:type="dcterms:W3CDTF">2022-07-05T01:44:00Z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CF30A3844FF54B6DA004249CFF5E3960</vt:lpwstr>
  </property>
</Properties>
</file>