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08"/>
        <w:gridCol w:w="1211"/>
        <w:gridCol w:w="1143"/>
        <w:gridCol w:w="1536"/>
        <w:gridCol w:w="113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项目名称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行业主管部门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政策依据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征收对象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收费标准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执收单位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行政事业性收费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公办幼儿园保教费、住宿费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教育部门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《幼儿园管理条例》，豫发改收费〔2012〕2061号,豫发改收费〔2014〕332号，豫发改收费〔2014〕1705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学费征收对象为在园幼儿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保教费、伙食费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点心费</w:t>
            </w:r>
          </w:p>
        </w:tc>
        <w:tc>
          <w:tcPr>
            <w:tcW w:w="1135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实验幼儿园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，第一、二、三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幼儿园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普通高中学费、住宿费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教育部门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豫财预外字〔1998〕23号，豫价费字〔1998〕269号，豫计收费〔2003〕1286号，豫政法〔2005〕49号，豫发改收费〔2006〕967号，豫发改收费〔2004〕1730号,豫发改收费〔2015〕437号，宛价【2016】6号，宛发改收费【2021】528号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学费征收对象为在校学生、住宿费征收对象为在校住宿学生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一高中，五高中，三高中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中等职业学校学费、住宿费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教育部门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豫教财字〔1998〕61号，豫价费字〔1998〕269号，豫财教〔2010〕13号，豫财教〔2010〕350号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学费征收对象为在校学生、住宿费征收对象为在校住宿学生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免收学费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方城县职业技术学校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高等学校（含科研院所、各级党校等）学费、住宿费、委托培养费、函大电大夜大及短期培训费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教育部门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财教〔2013〕19号，发改价格〔2013〕887号，豫发改办〔2004〕232号，豫发改收费〔2004〕1695号，豫教财〔2006〕148号，豫教财〔2007〕74号，豫政〔2008〕52号，豫财预外字〔2000〕19号，豫价收费〔2000〕132号，豫发改收费〔2011〕2169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学费征收对象为与南阳师院联合办学的五年制大专学生、住宿费为在校住宿学生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公民出入境证件费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价费字〔1993〕164号，价费字〔1992〕240号，公通字〔2000〕99号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(1)因私护照（含护照贴纸加注）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价费字〔1993〕164号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内地居民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首次120／本，补换发120／本，护照20／项</w:t>
            </w: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(2)往来（含前往）港澳通行证（含签注）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豫计收费〔2002〕1056号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内地居民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首次60／本，一次有效签注15／人，二次有效签注30／人，多次有效签注80／人，一年（不含）以上两年（含）以下多次有效签注120／人，两年以上三年（不含）以下多次有效签注160／人，长期以上（三年以上，含三年）多次有效签注240／人。</w:t>
            </w: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(3)大陆居民往来台湾通行证（含签注）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发改价格〔2016〕352号，计价格〔2001〕1835号，价费字〔1993〕164号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内地居民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首次80／证，一次有效签注15／人，多次有效签注80／人</w:t>
            </w: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户籍管理证件工本费（限于丢失、补办和过期失效重办）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豫价费字〔1994〕215号，豫财预外字〔1996〕33号，豫价费字〔1996〕11号，豫财综〔1994〕90号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辖区居民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城镇6／本，农村4／本</w:t>
            </w: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居民身份证工本费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《居民身份证法》，豫发改价格〔2004〕82号，豫财综〔2004〕22号，豫财办行〔2006〕39号，豫财办综〔2007〕39号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辖区居民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申领、换领20／证，丢失补领、损坏换领40／证</w:t>
            </w: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公安局</w:t>
            </w:r>
          </w:p>
        </w:tc>
        <w:tc>
          <w:tcPr>
            <w:tcW w:w="1212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自2018年4月1日起，停征首次申领居民身份证工本费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机动车号牌工本费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《道路交通安全法》，豫发改收费〔2011〕1128号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常住人口</w:t>
            </w:r>
          </w:p>
        </w:tc>
        <w:tc>
          <w:tcPr>
            <w:tcW w:w="1536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汽车大、小、教练、实验汽车反光号牌100／副；摩托车（二、三轮、轻便摩托车）反光号牌35／副；挂车反光号牌50／副；三轮汽车、低速货车、拖拉机反光号牌40／副；机动车临时号牌5／张；机动车喷字放大号反光40／次，不反光20／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交警队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机动车行驶证、登记证、驾驶证工本费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安部门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《道路交通安全法》，豫发改收费〔2011〕1128号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常住人口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机动车行驶证费10／证，临时行驶证费10／证，机动车登记证书工本费10／证，驾驶证工本费10／证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交警队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机动车驾驶员管理收费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公安部门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《道路交通安全法》，豫发改收费〔2011〕1128号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常住人口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1、道路交通安全法律、法规和相关知识考试费50／人；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2、场地道路驾驶技能考试C型200／人，D型、E型50／人； 3、道路驾驶技能考试C型150／人，D型、E型60／人。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交警队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殡葬收费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民政部门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豫价费字〔1993〕68号，豫财综〔1993〕27号,豫发改价调〔2015〕835号,豫发改收费〔2015〕1639号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丧事承办人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1.遗体接运费200元（单程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2.抬尸费50元/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3.尸体停放费一般30元/天、冷藏7天内50元/天、超过7天100元/天、特殊尸体80元/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天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4.火化费280元/具5.骨灰寄存5元/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6.装灰服务10元/具7.花圈租赁5元/个.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8.追悼厅200元/次（含告别台、哀乐 ）9.休息室20元/次（含电扇、茶水）10.瞻仰棺100元/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11.电子屏50元/次12.祭拜垫10元/次.个13.消毒10元/具14.尸体防腐袋50元/条15.白花租赁0.1元/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16.一般整容30元/具；腐烂、碎尸等特殊尸体的整容由殡仪馆和丧户面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17.黑纱20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18.吊唁设灵堂：房间200元/间.天、 服务费100元/天（含卫生处理费、茶水)、冷藏棺租赁100元/天 </w:t>
            </w: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殡仪馆</w:t>
            </w:r>
          </w:p>
        </w:tc>
        <w:tc>
          <w:tcPr>
            <w:tcW w:w="1212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1.殡仪车到达接尸地点后，半小时内不另收费；超过半小时的，每半小时加收20元，跨市、地的运尸收费由殡仪馆和丧户面议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2.传染病尸体（以医院证明或死亡证明为准）加倍收费，丧户自己抬尸的不再收费，腐烂、碎尸等特殊尸体的收殓收费由殡仪馆和丧户面议。3.不满16岁的尸体火化费减半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土地复垦费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《土地管理法》，《土地复垦条例》，豫发改收费〔2006〕1263号，豫政〔2008〕52号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用地单位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1、集体、个人企业1.3-1.8元/吨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2、中央和省属国有企业7-9元/平方米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3、排放粉煤灰、煤歼石、选矿、尾沙、冶炼矿渣等4元/平方米 4、废弃的建筑物、水利工程、铁路用地、公路用地以及停止和迁移的企业用地4.5元/平方米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不动产登记费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《物权法》，豫财综〔2016〕61号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个人和企业</w:t>
            </w:r>
          </w:p>
        </w:tc>
        <w:tc>
          <w:tcPr>
            <w:tcW w:w="1536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1、住宅类不动产登记收费标准为每件80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元。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2、非住宅类不动产登记收费标准为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550元。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3、不动产权属证书工本费，每本证书10元。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耕地开垦费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《土地管理法》，《土地管理法实施条例》，豫财预外字〔1999〕40号，豫财综〔2004〕106号，豫政〔2008〕52号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1.用地单位2.从出让收入中提取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非农业建设项目占用耕地的：1、占用望天田的9元/平方米 2、占用旱地的11元/平方米、占用水浇地、灌溉、水田的13元/平方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米。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非农业建设项目占用基本农田的：1、占用望天田的18元/平方米 2、占用旱地的20元/平方米、占用水浇地、灌溉、水田的22元/平方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米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社会保障卡（IC）卡补（换）卡收费</w:t>
            </w:r>
          </w:p>
        </w:tc>
        <w:tc>
          <w:tcPr>
            <w:tcW w:w="110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人力资源和社会保障部门</w:t>
            </w:r>
          </w:p>
        </w:tc>
        <w:tc>
          <w:tcPr>
            <w:tcW w:w="1211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豫财综〔2014〕88号，豫发改收费〔2015〕1037号</w:t>
            </w:r>
          </w:p>
        </w:tc>
        <w:tc>
          <w:tcPr>
            <w:tcW w:w="1143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持卡用户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会保障卡（IC）卡补（换）卡16元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人社局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bookmarkStart w:id="0" w:name="_GoBack" w:colFirst="0" w:colLast="5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城市道路占用、挖掘修复费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住房城乡建设部门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《城市道路管理条例》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挖掘道路人</w:t>
            </w:r>
          </w:p>
        </w:tc>
        <w:tc>
          <w:tcPr>
            <w:tcW w:w="1536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135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市政处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考试考务费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相关部门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附件：县考试考务费目录清单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政府性基金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城市基础设施配套费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国发〔1998〕34号，财综函〔2002〕3号,豫政〔1998〕51号，豫发改收费〔2007〕1657号，豫发改收费〔2008〕421号，豫发改收费〔2008〕820号，豫发改收费〔2008〕821号，豫发改收费〔2008〕822号，豫发改收费〔2008〕1179号，豫发改收费〔2008〕1180号，豫发改收费〔2008〕1358号，豫发改收费〔2009〕427号,豫发改收费〔2010〕1291号,豫发改收费〔2010〕671号,豫发改收费〔2010〕832号，豫发改收费〔2011〕2358号,豫发改收费〔2012〕1359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县城规划区范围内新建、改建、扩建建设项目（含临时建设项目）的单位和个人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shd w:val="clear" w:fill="FFFFFF"/>
              </w:rPr>
              <w:t>一类建设项目（房地产开发、楼堂馆所、商贸、写字楼等房地产开发和商业经营性项目、街道两侧居民临街房屋）50元/㎡；二类建设项目（机关、企事业单位办公楼及其附属设施等）40元/㎡；三类建设项目（工业、仓储等生产性项目）30元/㎡；四类建设项目（各类学校、幼儿园教学及附属设施、车站、停车场、敬老院、福利院和为安排残疾人等社会福利性项目、文体娱乐、医疗卫生项目、居民自建住宅等）20元/㎡</w:t>
            </w:r>
          </w:p>
        </w:tc>
        <w:tc>
          <w:tcPr>
            <w:tcW w:w="1135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自然资源局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污水处理费</w:t>
            </w:r>
          </w:p>
        </w:tc>
        <w:tc>
          <w:tcPr>
            <w:tcW w:w="1108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住房城乡建设部门</w:t>
            </w:r>
          </w:p>
        </w:tc>
        <w:tc>
          <w:tcPr>
            <w:tcW w:w="1211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《城市排水和污水处理条例》，豫发改价管〔2015〕885号</w:t>
            </w:r>
          </w:p>
        </w:tc>
        <w:tc>
          <w:tcPr>
            <w:tcW w:w="1143" w:type="dxa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县行政区域内向城市污水集中处理设施及排水管网排放污、废水的单位和个人</w:t>
            </w:r>
          </w:p>
        </w:tc>
        <w:tc>
          <w:tcPr>
            <w:tcW w:w="1536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1.居民0.85元/吨2.非居民1.20元/吨</w:t>
            </w:r>
          </w:p>
        </w:tc>
        <w:tc>
          <w:tcPr>
            <w:tcW w:w="1135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1.县自来水公司2.县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城管局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污水处理费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代征</w:t>
            </w:r>
          </w:p>
        </w:tc>
        <w:tc>
          <w:tcPr>
            <w:tcW w:w="1212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ZjQ5ZDhiYTYxODFiZmY1NDUwZTJiNWJhMWVkMzAifQ=="/>
  </w:docVars>
  <w:rsids>
    <w:rsidRoot w:val="00000000"/>
    <w:rsid w:val="1C150D4A"/>
    <w:rsid w:val="222D627B"/>
    <w:rsid w:val="31706931"/>
    <w:rsid w:val="3DB40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2967</Words>
  <Characters>3481</Characters>
  <Lines>0</Lines>
  <Paragraphs>0</Paragraphs>
  <TotalTime>1</TotalTime>
  <ScaleCrop>false</ScaleCrop>
  <LinksUpToDate>false</LinksUpToDate>
  <CharactersWithSpaces>3496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2023-01-14T09:37:14Z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9FBC1B5B9A4A46338C1ED771F8BBD454</vt:lpwstr>
  </property>
</Properties>
</file>