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方城县发改委</w:t>
      </w:r>
      <w:bookmarkStart w:id="0" w:name="_GoBack"/>
      <w:r>
        <w:rPr>
          <w:rFonts w:hint="eastAsia" w:ascii="宋体" w:hAnsi="宋体" w:eastAsia="宋体" w:cs="宋体"/>
          <w:b w:val="0"/>
          <w:bCs w:val="0"/>
          <w:sz w:val="44"/>
          <w:szCs w:val="44"/>
          <w:lang w:val="en-US" w:eastAsia="zh-CN"/>
        </w:rPr>
        <w:t>“万人助万企”十举措助企业</w:t>
      </w:r>
      <w:bookmarkEnd w:id="0"/>
      <w:r>
        <w:rPr>
          <w:rFonts w:hint="eastAsia" w:ascii="宋体" w:hAnsi="宋体" w:eastAsia="宋体" w:cs="宋体"/>
          <w:b w:val="0"/>
          <w:bCs w:val="0"/>
          <w:sz w:val="44"/>
          <w:szCs w:val="44"/>
          <w:lang w:val="en-US" w:eastAsia="zh-CN"/>
        </w:rPr>
        <w:t>共渡难关报告</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为深入贯彻落实河南省委、省政府和南阳市委、市政府“万人助万企”工作部署,把“万人助万企”活动做深、做实，现将主要工作开展情况报告如下：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天然气保供方面：</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i w:val="0"/>
          <w:iCs w:val="0"/>
          <w:caps w:val="0"/>
          <w:color w:val="555555"/>
          <w:spacing w:val="0"/>
          <w:sz w:val="32"/>
          <w:szCs w:val="32"/>
          <w:shd w:val="clear" w:fill="FFFFFF"/>
          <w:lang w:val="en-US" w:eastAsia="zh-CN"/>
        </w:rPr>
      </w:pPr>
      <w:r>
        <w:rPr>
          <w:rFonts w:hint="eastAsia" w:ascii="仿宋" w:hAnsi="仿宋" w:eastAsia="仿宋" w:cs="仿宋"/>
          <w:b/>
          <w:bCs/>
          <w:i w:val="0"/>
          <w:iCs w:val="0"/>
          <w:caps w:val="0"/>
          <w:color w:val="555555"/>
          <w:spacing w:val="0"/>
          <w:sz w:val="32"/>
          <w:szCs w:val="32"/>
          <w:shd w:val="clear" w:fill="FFFFFF"/>
          <w:lang w:eastAsia="zh-CN"/>
        </w:rPr>
        <w:t>一</w:t>
      </w:r>
      <w:r>
        <w:rPr>
          <w:rFonts w:hint="eastAsia" w:ascii="仿宋" w:hAnsi="仿宋" w:eastAsia="仿宋" w:cs="仿宋"/>
          <w:b/>
          <w:bCs/>
          <w:i w:val="0"/>
          <w:iCs w:val="0"/>
          <w:caps w:val="0"/>
          <w:color w:val="555555"/>
          <w:spacing w:val="0"/>
          <w:sz w:val="32"/>
          <w:szCs w:val="32"/>
          <w:shd w:val="clear" w:fill="FFFFFF"/>
        </w:rPr>
        <w:t>是</w:t>
      </w:r>
      <w:r>
        <w:rPr>
          <w:rFonts w:hint="eastAsia" w:ascii="仿宋" w:hAnsi="仿宋" w:eastAsia="仿宋" w:cs="仿宋"/>
          <w:i w:val="0"/>
          <w:iCs w:val="0"/>
          <w:caps w:val="0"/>
          <w:color w:val="555555"/>
          <w:spacing w:val="0"/>
          <w:sz w:val="32"/>
          <w:szCs w:val="32"/>
          <w:shd w:val="clear" w:fill="FFFFFF"/>
          <w:lang w:eastAsia="zh-CN"/>
        </w:rPr>
        <w:t>方城县华润燃气有限公司</w:t>
      </w:r>
      <w:r>
        <w:rPr>
          <w:rFonts w:hint="eastAsia" w:ascii="仿宋" w:hAnsi="仿宋" w:eastAsia="仿宋" w:cs="仿宋"/>
          <w:i w:val="0"/>
          <w:iCs w:val="0"/>
          <w:caps w:val="0"/>
          <w:color w:val="555555"/>
          <w:spacing w:val="0"/>
          <w:sz w:val="32"/>
          <w:szCs w:val="32"/>
          <w:shd w:val="clear" w:fill="FFFFFF"/>
          <w:lang w:val="en-US" w:eastAsia="zh-CN"/>
        </w:rPr>
        <w:t>企业与南阳华润燃气、河南省发展燃气等七家上游企业签订燃气供应合同，通过高压长输管道，输送至券桥门站，预计日供气量10万方；企业利用西园2台50m³LNG储罐及气化设备，长期保证储罐液位在2/3以上，目前公司LNG日常储备在5.0-6.0万M³，可保证我县居民用户2-3天用气量；现有方城华润CNG供气站一座，位于方城县豫01线五师向东50米，站内建设1000m³/h减压撬一座，出站管径为DN100，设计出站压力0.4MPa,年供气能力为876万立方米，能够全力保障方城县天然气用气。二是县政府与河南省天然气储运有限公司签订《应急调峰储气服务合同》可保障日均三天用气量7.63万立方米/年。</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黑体" w:hAnsi="黑体" w:eastAsia="黑体" w:cs="黑体"/>
          <w:b/>
          <w:bCs/>
          <w:i w:val="0"/>
          <w:iCs w:val="0"/>
          <w:caps w:val="0"/>
          <w:color w:val="555555"/>
          <w:spacing w:val="0"/>
          <w:sz w:val="32"/>
          <w:szCs w:val="32"/>
          <w:shd w:val="clear" w:fill="FFFFFF"/>
          <w:lang w:val="en-US" w:eastAsia="zh-CN"/>
        </w:rPr>
      </w:pPr>
      <w:r>
        <w:rPr>
          <w:rFonts w:hint="eastAsia" w:ascii="黑体" w:hAnsi="黑体" w:eastAsia="黑体" w:cs="黑体"/>
          <w:b/>
          <w:bCs/>
          <w:i w:val="0"/>
          <w:iCs w:val="0"/>
          <w:caps w:val="0"/>
          <w:color w:val="555555"/>
          <w:spacing w:val="0"/>
          <w:sz w:val="32"/>
          <w:szCs w:val="32"/>
          <w:shd w:val="clear" w:fill="FFFFFF"/>
          <w:lang w:val="en-US" w:eastAsia="zh-CN"/>
        </w:rPr>
        <w:t>电力保供方面</w:t>
      </w:r>
    </w:p>
    <w:p>
      <w:pPr>
        <w:pStyle w:val="11"/>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i w:val="0"/>
          <w:iCs w:val="0"/>
          <w:caps w:val="0"/>
          <w:color w:val="555555"/>
          <w:spacing w:val="0"/>
          <w:sz w:val="32"/>
          <w:szCs w:val="32"/>
          <w:shd w:val="clear" w:fill="FFFFFF"/>
          <w:lang w:val="en-US" w:eastAsia="zh-CN"/>
        </w:rPr>
      </w:pPr>
      <w:r>
        <w:rPr>
          <w:rFonts w:hint="eastAsia" w:ascii="仿宋" w:hAnsi="仿宋" w:eastAsia="仿宋" w:cs="仿宋"/>
          <w:i w:val="0"/>
          <w:iCs w:val="0"/>
          <w:caps w:val="0"/>
          <w:color w:val="555555"/>
          <w:spacing w:val="0"/>
          <w:sz w:val="32"/>
          <w:szCs w:val="32"/>
          <w:shd w:val="clear" w:fill="FFFFFF"/>
          <w:lang w:val="en-US" w:eastAsia="zh-CN"/>
        </w:rPr>
        <w:t>一是市级已制定有序用电方案，县级严格落实有序用电方案，切实保障民生和重要用户用电。二是推动电力负荷管理能力建设。按照《关于深入推进供给侧结构性改革做好新形势下电力需求侧管理工作的通知》（发改运行〔2017〕1690号）有关要求，在全县开展电力负荷管理系统建设工作，将有序用电存量用点增量用户、100千伏安及以上用户纳入建设、改造范围、确保2022年6月底前负荷管控能力达到本地区最大用电负荷的5%：2023年底，负荷管控能力达到本地区最大用电负荷的10%以上。发改委会同供电企业、电力用户签订负荷管理协议，明确双方职责和权益。按照“不增加用户负担”原则，积极推进负荷管理系统建设改造工作，确保有序用电方案执行到位。三是全面清理供电环节不合理收费。根据《国网南阳供电公司关于转发&lt;国网河南省电力公司关于印发贯彻落实国家深化供水供电供气供暖行业市场化改革部署进一步清理规范供电环节收费暂行细则的通知&gt;的通知》（宛电〔2021〕85号），在用电报装工程验收接入环节取消了移表费、计量装置赔偿费、环境监测费、高压电缆介损试验费、高压电缆震荡波试验费、低压电缆试验费、低压计量检测费、互感器试验费、网络自动化费、配电室试验费、开闭站集资费、调试费、保护定值整定计算费、带电作业费14项收费项目，切实为企业减负。四是延伸投资降低客户办电成本。贯彻落实有关延伸供电投资界面最新工作要求，严格执行“三零”“三省”办电服务举措。供电公司投资至规划红线，每年节省高压用户办电成本310万元；低压用电报装，供电公司投资下户线、表箱、电表等设备，每年节省低压用户办电成本623万元；将工商业用户低压报装接入容量标准由50千瓦提高至160千瓦，减少企业办电一次性投资。</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黑体" w:eastAsia="黑体" w:cs="黑体"/>
          <w:i w:val="0"/>
          <w:iCs w:val="0"/>
          <w:caps w:val="0"/>
          <w:color w:val="555555"/>
          <w:spacing w:val="0"/>
          <w:sz w:val="32"/>
          <w:szCs w:val="32"/>
          <w:shd w:val="clear" w:fill="FFFFFF"/>
          <w:lang w:val="en-US" w:eastAsia="zh-CN"/>
        </w:rPr>
      </w:pPr>
      <w:r>
        <w:rPr>
          <w:rFonts w:hint="eastAsia" w:ascii="黑体" w:hAnsi="黑体" w:eastAsia="黑体" w:cs="黑体"/>
          <w:i w:val="0"/>
          <w:iCs w:val="0"/>
          <w:caps w:val="0"/>
          <w:color w:val="555555"/>
          <w:spacing w:val="0"/>
          <w:sz w:val="32"/>
          <w:szCs w:val="32"/>
          <w:shd w:val="clear" w:fill="FFFFFF"/>
          <w:lang w:val="en-US" w:eastAsia="zh-CN"/>
        </w:rPr>
        <w:t>下步重点工作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i w:val="0"/>
          <w:iCs w:val="0"/>
          <w:caps w:val="0"/>
          <w:color w:val="555555"/>
          <w:spacing w:val="0"/>
          <w:sz w:val="32"/>
          <w:szCs w:val="32"/>
          <w:shd w:val="clear" w:fill="FFFFFF"/>
          <w:lang w:val="en-US" w:eastAsia="zh-CN"/>
        </w:rPr>
      </w:pPr>
      <w:r>
        <w:rPr>
          <w:rFonts w:hint="eastAsia" w:ascii="仿宋" w:hAnsi="仿宋" w:eastAsia="仿宋" w:cs="仿宋"/>
          <w:b/>
          <w:bCs/>
          <w:i w:val="0"/>
          <w:iCs w:val="0"/>
          <w:caps w:val="0"/>
          <w:color w:val="555555"/>
          <w:spacing w:val="0"/>
          <w:sz w:val="32"/>
          <w:szCs w:val="32"/>
          <w:shd w:val="clear" w:fill="FFFFFF"/>
          <w:lang w:val="en-US" w:eastAsia="zh-CN"/>
        </w:rPr>
        <w:t>天然气保供方面：</w:t>
      </w:r>
      <w:r>
        <w:rPr>
          <w:rFonts w:hint="eastAsia" w:ascii="仿宋" w:hAnsi="仿宋" w:eastAsia="仿宋" w:cs="仿宋"/>
          <w:i w:val="0"/>
          <w:iCs w:val="0"/>
          <w:caps w:val="0"/>
          <w:color w:val="555555"/>
          <w:spacing w:val="0"/>
          <w:sz w:val="32"/>
          <w:szCs w:val="32"/>
          <w:shd w:val="clear" w:fill="FFFFFF"/>
          <w:lang w:val="en-US" w:eastAsia="zh-CN"/>
        </w:rPr>
        <w:t>一是在与国家管网西气东输郑州分公司和中国石油天然气销售河南分公司对接基础上，大力争取天然气开口和指标气量指标，以此降低全县用气成本。二是发改委正在对方城华润燃气公司的成本监审，并与其就气价下调问题商谈，在保证企业最低利润空间下，力争下调用户用气价格，确保全县天然气供应稳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i w:val="0"/>
          <w:iCs w:val="0"/>
          <w:caps w:val="0"/>
          <w:color w:val="555555"/>
          <w:spacing w:val="0"/>
          <w:kern w:val="2"/>
          <w:sz w:val="32"/>
          <w:szCs w:val="32"/>
          <w:shd w:val="clear" w:fill="FFFFFF"/>
          <w:lang w:val="en-US" w:eastAsia="zh-CN" w:bidi="ar-SA"/>
        </w:rPr>
      </w:pPr>
      <w:r>
        <w:rPr>
          <w:rFonts w:hint="eastAsia" w:ascii="仿宋" w:hAnsi="仿宋" w:eastAsia="仿宋" w:cs="仿宋"/>
          <w:b/>
          <w:bCs/>
          <w:i w:val="0"/>
          <w:iCs w:val="0"/>
          <w:caps w:val="0"/>
          <w:color w:val="555555"/>
          <w:spacing w:val="0"/>
          <w:sz w:val="32"/>
          <w:szCs w:val="32"/>
          <w:shd w:val="clear" w:fill="FFFFFF"/>
          <w:lang w:val="en-US" w:eastAsia="zh-CN"/>
        </w:rPr>
        <w:t>电力保供方面：</w:t>
      </w:r>
      <w:r>
        <w:rPr>
          <w:rFonts w:hint="eastAsia" w:ascii="仿宋" w:hAnsi="仿宋" w:eastAsia="仿宋" w:cs="仿宋"/>
          <w:i w:val="0"/>
          <w:iCs w:val="0"/>
          <w:caps w:val="0"/>
          <w:color w:val="555555"/>
          <w:spacing w:val="0"/>
          <w:sz w:val="32"/>
          <w:szCs w:val="32"/>
          <w:shd w:val="clear" w:fill="FFFFFF"/>
          <w:lang w:val="en-US" w:eastAsia="zh-CN"/>
        </w:rPr>
        <w:t>一是</w:t>
      </w:r>
      <w:r>
        <w:rPr>
          <w:rFonts w:hint="eastAsia" w:ascii="仿宋" w:hAnsi="仿宋" w:eastAsia="仿宋" w:cs="仿宋"/>
          <w:i w:val="0"/>
          <w:iCs w:val="0"/>
          <w:caps w:val="0"/>
          <w:color w:val="555555"/>
          <w:spacing w:val="0"/>
          <w:kern w:val="2"/>
          <w:sz w:val="32"/>
          <w:szCs w:val="32"/>
          <w:shd w:val="clear" w:fill="FFFFFF"/>
          <w:lang w:val="en-US" w:eastAsia="zh-CN" w:bidi="ar-SA"/>
        </w:rPr>
        <w:t>进一步提升便利度降低用户办电成本。进一步落实24项办电业务实现客户一趟都不跑，客户经理线上接单主动上门服务；进一步公开涉电信息；全面落实《河南省清理规范城镇供水供电供气供暖行业收费促进行业高质量发展实施方案》（豫政办〔2021〕66号）文件，低压小微企业客户投资到红线，进一步创新服务方式，提高服务水平，提升客户办电满意度。二是进一步提升供电可靠性，服务好方城县经济社会发展。通过短信、“网上国网”APP、微信公众号等渠道，“点对点”推送故障停电范围、抢修进度和计划复电时间等信息。推广“网格化”主动抢修，推行故障抢修限时制，优化抢修资源调配，实现“一张工单、一支队伍、一次解决”，快速恢复供电。积极向上级单位争取电网建设资金，努力打造坚强智能电网，进一步提升电网精益运维水平，切实服务好企业用户。</w:t>
      </w:r>
    </w:p>
    <w:p>
      <w:pPr>
        <w:pStyle w:val="11"/>
        <w:keepNext w:val="0"/>
        <w:keepLines w:val="0"/>
        <w:pageBreakBefore w:val="0"/>
        <w:widowControl w:val="0"/>
        <w:numPr>
          <w:numId w:val="0"/>
        </w:numPr>
        <w:kinsoku/>
        <w:wordWrap/>
        <w:overflowPunct/>
        <w:topLinePunct w:val="0"/>
        <w:autoSpaceDE/>
        <w:autoSpaceDN/>
        <w:bidi w:val="0"/>
        <w:adjustRightInd/>
        <w:snapToGrid/>
        <w:spacing w:line="576" w:lineRule="exact"/>
        <w:jc w:val="both"/>
        <w:textAlignment w:val="auto"/>
        <w:outlineLvl w:val="9"/>
        <w:rPr>
          <w:rFonts w:hint="default" w:ascii="仿宋" w:hAnsi="仿宋" w:eastAsia="仿宋" w:cs="仿宋"/>
          <w:i w:val="0"/>
          <w:iCs w:val="0"/>
          <w:caps w:val="0"/>
          <w:color w:val="555555"/>
          <w:spacing w:val="0"/>
          <w:kern w:val="2"/>
          <w:sz w:val="32"/>
          <w:szCs w:val="32"/>
          <w:shd w:val="clear"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 w:hAnsi="仿宋" w:eastAsia="仿宋" w:cs="仿宋"/>
          <w:i w:val="0"/>
          <w:iCs w:val="0"/>
          <w:caps w:val="0"/>
          <w:color w:val="555555"/>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9CF01"/>
    <w:multiLevelType w:val="singleLevel"/>
    <w:tmpl w:val="3DB9CF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C5340"/>
    <w:rsid w:val="35792ACD"/>
    <w:rsid w:val="44CC5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Body Text"/>
    <w:basedOn w:val="1"/>
    <w:next w:val="5"/>
    <w:qFormat/>
    <w:uiPriority w:val="99"/>
    <w:pPr>
      <w:spacing w:after="120"/>
    </w:pPr>
    <w:rPr>
      <w:rFonts w:ascii="Calibri" w:hAnsi="Calibri" w:cs="Times New Roman"/>
    </w:rPr>
  </w:style>
  <w:style w:type="paragraph" w:customStyle="1" w:styleId="5">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4"/>
    <w:qFormat/>
    <w:uiPriority w:val="99"/>
    <w:pPr>
      <w:ind w:firstLine="640" w:firstLineChars="200"/>
    </w:pPr>
  </w:style>
  <w:style w:type="paragraph" w:customStyle="1" w:styleId="11">
    <w:name w:val="p15"/>
    <w:basedOn w:val="1"/>
    <w:uiPriority w:val="0"/>
    <w:pPr>
      <w:widowControl/>
    </w:pPr>
    <w:rPr>
      <w:rFonts w:ascii="宋体" w:hAnsi="宋体" w:cs="宋体"/>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2022-05-06T03:23:00Z</dcterms:created>
  <dc:creator>WPS_1558151032</dc:creator>
  <cp:lastModifiedBy>WPS_1558151032</cp:lastModifiedBy>
  <cp:lastPrinted>2022-05-12T01:43:05Z</cp:lastPrinted>
  <dcterms:modified xsi:type="dcterms:W3CDTF">2022-05-12T02:14:46Z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0680F0EEBDFD44F59BAAA2033E587C2C</vt:lpwstr>
  </property>
</Properties>
</file>