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  <w:t>2022年4月直达资金开展情况</w:t>
      </w:r>
    </w:p>
    <w:p>
      <w:pPr>
        <w:pStyle w:val="2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一、直达资金落实情况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Times New Roman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2022年4月</w:t>
      </w:r>
      <w:r>
        <w:rPr>
          <w:rFonts w:hint="eastAsia" w:ascii="仿宋" w:hAnsi="仿宋" w:eastAsia="仿宋"/>
          <w:sz w:val="32"/>
          <w:szCs w:val="32"/>
        </w:rPr>
        <w:t>底</w:t>
      </w:r>
      <w:r>
        <w:rPr>
          <w:rFonts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</w:rPr>
        <w:t>我县共收到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2022年（参照）</w:t>
      </w:r>
      <w:r>
        <w:rPr>
          <w:rFonts w:ascii="仿宋" w:hAnsi="仿宋" w:eastAsia="仿宋"/>
          <w:sz w:val="32"/>
          <w:szCs w:val="32"/>
        </w:rPr>
        <w:t>直达资金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142998.19</w:t>
      </w:r>
      <w:r>
        <w:rPr>
          <w:rFonts w:hint="eastAsia" w:ascii="仿宋" w:hAnsi="仿宋" w:eastAsia="仿宋"/>
          <w:sz w:val="32"/>
          <w:szCs w:val="32"/>
        </w:rPr>
        <w:t>万元</w:t>
      </w:r>
      <w:r>
        <w:rPr>
          <w:rFonts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  <w:lang w:eastAsia="zh-CN"/>
        </w:rPr>
        <w:t>其中直达资金141728.19万元，参照直达资金1270万元。</w:t>
      </w:r>
      <w:r>
        <w:rPr>
          <w:rFonts w:hint="eastAsia" w:ascii="仿宋" w:hAnsi="仿宋" w:eastAsia="仿宋"/>
          <w:sz w:val="32"/>
          <w:szCs w:val="32"/>
        </w:rPr>
        <w:t>按</w:t>
      </w:r>
      <w:r>
        <w:rPr>
          <w:rFonts w:ascii="仿宋" w:hAnsi="仿宋" w:eastAsia="仿宋"/>
          <w:sz w:val="32"/>
          <w:szCs w:val="32"/>
        </w:rPr>
        <w:t>研究意见</w:t>
      </w:r>
      <w:r>
        <w:rPr>
          <w:rFonts w:hint="eastAsia" w:ascii="仿宋" w:hAnsi="仿宋" w:eastAsia="仿宋"/>
          <w:sz w:val="32"/>
          <w:szCs w:val="32"/>
        </w:rPr>
        <w:t>，已经</w:t>
      </w:r>
      <w:r>
        <w:rPr>
          <w:rFonts w:ascii="仿宋" w:hAnsi="仿宋" w:eastAsia="仿宋"/>
          <w:sz w:val="32"/>
          <w:szCs w:val="32"/>
        </w:rPr>
        <w:t>分配下达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139742.99</w:t>
      </w:r>
      <w:r>
        <w:rPr>
          <w:rFonts w:hint="eastAsia" w:ascii="仿宋" w:hAnsi="仿宋" w:eastAsia="仿宋"/>
          <w:sz w:val="32"/>
          <w:szCs w:val="32"/>
        </w:rPr>
        <w:t>万元，</w:t>
      </w:r>
      <w:r>
        <w:rPr>
          <w:rFonts w:ascii="仿宋" w:hAnsi="仿宋" w:eastAsia="仿宋"/>
          <w:sz w:val="32"/>
          <w:szCs w:val="32"/>
        </w:rPr>
        <w:t>进度为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97.72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>。</w:t>
      </w:r>
      <w:r>
        <w:rPr>
          <w:rFonts w:ascii="仿宋" w:hAnsi="仿宋" w:eastAsia="仿宋"/>
          <w:sz w:val="32"/>
          <w:szCs w:val="32"/>
        </w:rPr>
        <w:t>累计</w:t>
      </w:r>
      <w:r>
        <w:rPr>
          <w:rFonts w:hint="eastAsia" w:ascii="仿宋" w:hAnsi="仿宋" w:eastAsia="仿宋"/>
          <w:sz w:val="32"/>
          <w:szCs w:val="32"/>
        </w:rPr>
        <w:t>支出33102.5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万元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ascii="仿宋" w:hAnsi="仿宋" w:eastAsia="仿宋"/>
          <w:sz w:val="32"/>
          <w:szCs w:val="32"/>
        </w:rPr>
        <w:t>为直达资金总额的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23.15%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已及时</w:t>
      </w:r>
      <w:r>
        <w:rPr>
          <w:rFonts w:ascii="仿宋" w:hAnsi="仿宋" w:eastAsia="仿宋"/>
          <w:sz w:val="32"/>
          <w:szCs w:val="32"/>
        </w:rPr>
        <w:t>在直达资金</w:t>
      </w:r>
      <w:r>
        <w:rPr>
          <w:rFonts w:hint="eastAsia" w:ascii="仿宋" w:hAnsi="仿宋" w:eastAsia="仿宋"/>
          <w:sz w:val="32"/>
          <w:szCs w:val="32"/>
        </w:rPr>
        <w:t>监控系统中将指标与支付系统数据相关联。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二、</w:t>
      </w:r>
      <w:r>
        <w:rPr>
          <w:rFonts w:hint="eastAsia" w:ascii="黑体" w:hAnsi="黑体" w:eastAsia="黑体"/>
          <w:sz w:val="32"/>
          <w:szCs w:val="32"/>
          <w:lang w:eastAsia="zh-CN"/>
        </w:rPr>
        <w:t>工作措施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资金拨付和使用采取一站式服务，预算、国库和各业务股室之间建立资金支付通道，凡上级直达资金到位后尽快办理拨付事项。凡符合支付条件的立即支付，对支付情况每周进行汇总，查找滞后因素，对因项目进度因素尚不具备拨付条件的，由业务股室负责告知督促项目单位，加快进度，完善手续，做到能拨尽拨，最大程度促进资金拨付进度。并依托监控系统建立直达资金台账，实现资金台账与线下数据同步、定期对账，全过程监控资金使用情况。</w:t>
      </w:r>
    </w:p>
    <w:p>
      <w:pPr>
        <w:pStyle w:val="2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ZhYzBiZjk2YTljZjkwYzA0N2VhNmI4MjU3Mjk1OTMifQ=="/>
  </w:docVars>
  <w:rsids>
    <w:rsidRoot w:val="00000000"/>
    <w:rsid w:val="03C14337"/>
    <w:rsid w:val="048F1673"/>
    <w:rsid w:val="147C45EA"/>
    <w:rsid w:val="1A503084"/>
    <w:rsid w:val="1CB308F9"/>
    <w:rsid w:val="28B4406A"/>
    <w:rsid w:val="2F8A1803"/>
    <w:rsid w:val="32E50C0E"/>
    <w:rsid w:val="3B9A1C8B"/>
    <w:rsid w:val="3D2B38FA"/>
    <w:rsid w:val="3F4D61EF"/>
    <w:rsid w:val="4ADC2FC7"/>
    <w:rsid w:val="4BF877A2"/>
    <w:rsid w:val="4C9719C7"/>
    <w:rsid w:val="50632F1E"/>
    <w:rsid w:val="518517A6"/>
    <w:rsid w:val="535614D6"/>
    <w:rsid w:val="541A60A4"/>
    <w:rsid w:val="60BE5BFB"/>
    <w:rsid w:val="60C23C7F"/>
    <w:rsid w:val="6A525FAE"/>
    <w:rsid w:val="72FE6AD2"/>
    <w:rsid w:val="7B9E2AC7"/>
    <w:rsid w:val="7E02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99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next w:val="3"/>
    <w:unhideWhenUsed/>
    <w:qFormat/>
    <w:uiPriority w:val="99"/>
    <w:pPr>
      <w:snapToGrid w:val="0"/>
      <w:jc w:val="left"/>
    </w:pPr>
    <w:rPr>
      <w:sz w:val="18"/>
    </w:rPr>
  </w:style>
  <w:style w:type="paragraph" w:styleId="3">
    <w:name w:val="Body Text First Indent 2"/>
    <w:basedOn w:val="4"/>
    <w:unhideWhenUsed/>
    <w:qFormat/>
    <w:uiPriority w:val="99"/>
    <w:pPr>
      <w:ind w:firstLine="420" w:firstLineChars="200"/>
    </w:pPr>
    <w:rPr>
      <w:rFonts w:ascii="Times New Roman" w:hAnsi="Times New Roman" w:eastAsia="宋体" w:cs="Times New Roman"/>
    </w:rPr>
  </w:style>
  <w:style w:type="paragraph" w:styleId="4">
    <w:name w:val="Body Text Indent"/>
    <w:basedOn w:val="1"/>
    <w:unhideWhenUsed/>
    <w:qFormat/>
    <w:uiPriority w:val="99"/>
    <w:pPr>
      <w:ind w:firstLine="540"/>
    </w:pPr>
    <w:rPr>
      <w:sz w:val="30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9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eastAsia="仿宋_GB2312" w:cs="仿宋_GB2312" w:hAnsiTheme="minorHAnsi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350</Words>
  <Characters>407</Characters>
  <Lines>0</Lines>
  <Paragraphs>0</Paragraphs>
  <TotalTime>3</TotalTime>
  <ScaleCrop>false</ScaleCrop>
  <LinksUpToDate>false</LinksUpToDate>
  <CharactersWithSpaces>419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2022-04-01T13:18:00Z</dcterms:created>
  <dc:creator>Administrator</dc:creator>
  <cp:lastModifiedBy>Administrator</cp:lastModifiedBy>
  <cp:lastPrinted>2022-04-02T03:16:00Z</cp:lastPrinted>
  <dcterms:modified xsi:type="dcterms:W3CDTF">2022-09-27T00:50:00Z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9A6F896AEED84926BE71C739DA648AD9</vt:lpwstr>
  </property>
</Properties>
</file>